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64E3" w14:textId="77777777" w:rsidR="00000000" w:rsidRDefault="00F347C3">
      <w:pPr>
        <w:spacing w:line="600" w:lineRule="exact"/>
        <w:jc w:val="both"/>
        <w:rPr>
          <w:rFonts w:cs="黑体"/>
          <w:kern w:val="2"/>
          <w:sz w:val="32"/>
          <w:szCs w:val="32"/>
          <w:lang w:val="zh-CN"/>
        </w:rPr>
      </w:pPr>
    </w:p>
    <w:p w14:paraId="5EE95F42" w14:textId="77777777" w:rsidR="00000000" w:rsidRDefault="00F347C3">
      <w:pPr>
        <w:spacing w:line="580" w:lineRule="exact"/>
        <w:jc w:val="center"/>
        <w:rPr>
          <w:rFonts w:cs="黑体"/>
          <w:kern w:val="2"/>
          <w:sz w:val="44"/>
          <w:szCs w:val="44"/>
          <w:lang w:val="zh-CN"/>
        </w:rPr>
      </w:pPr>
    </w:p>
    <w:p w14:paraId="39F85E7D" w14:textId="77777777" w:rsidR="00000000" w:rsidRDefault="00F347C3">
      <w:pPr>
        <w:spacing w:line="600" w:lineRule="exact"/>
        <w:jc w:val="both"/>
        <w:rPr>
          <w:rFonts w:cs="黑体"/>
          <w:kern w:val="2"/>
          <w:sz w:val="32"/>
          <w:szCs w:val="32"/>
          <w:lang w:val="zh-CN"/>
        </w:rPr>
      </w:pPr>
    </w:p>
    <w:p w14:paraId="084DB063" w14:textId="77777777" w:rsidR="00000000" w:rsidRDefault="00F347C3">
      <w:pPr>
        <w:spacing w:line="580" w:lineRule="exact"/>
        <w:jc w:val="center"/>
        <w:rPr>
          <w:rFonts w:cs="黑体"/>
          <w:kern w:val="2"/>
          <w:sz w:val="44"/>
          <w:szCs w:val="44"/>
          <w:lang w:val="zh-CN"/>
        </w:rPr>
      </w:pPr>
    </w:p>
    <w:p w14:paraId="27748AAD" w14:textId="77777777" w:rsidR="00000000" w:rsidRDefault="00F347C3">
      <w:pPr>
        <w:spacing w:line="580" w:lineRule="exact"/>
        <w:jc w:val="center"/>
        <w:rPr>
          <w:rFonts w:ascii="Times New Roman"/>
          <w:kern w:val="2"/>
          <w:sz w:val="44"/>
          <w:szCs w:val="44"/>
          <w:lang w:val="zh-CN"/>
        </w:rPr>
      </w:pPr>
    </w:p>
    <w:p w14:paraId="3CF8D7FA" w14:textId="77777777" w:rsidR="00000000" w:rsidRDefault="00F347C3">
      <w:pPr>
        <w:spacing w:line="580" w:lineRule="exact"/>
        <w:jc w:val="center"/>
        <w:rPr>
          <w:rFonts w:ascii="Times New Roman"/>
          <w:kern w:val="2"/>
          <w:sz w:val="44"/>
          <w:szCs w:val="44"/>
          <w:lang w:val="zh-CN"/>
        </w:rPr>
      </w:pPr>
    </w:p>
    <w:p w14:paraId="31827673" w14:textId="77777777" w:rsidR="00000000" w:rsidRDefault="00F347C3">
      <w:pPr>
        <w:spacing w:line="580" w:lineRule="exact"/>
        <w:jc w:val="center"/>
        <w:rPr>
          <w:rFonts w:ascii="Times New Roman"/>
          <w:kern w:val="2"/>
          <w:sz w:val="44"/>
          <w:szCs w:val="44"/>
          <w:lang w:val="zh-CN"/>
        </w:rPr>
      </w:pPr>
    </w:p>
    <w:p w14:paraId="7506F171" w14:textId="77777777" w:rsidR="00000000" w:rsidRDefault="00F347C3">
      <w:pPr>
        <w:spacing w:line="580" w:lineRule="exact"/>
        <w:jc w:val="center"/>
        <w:rPr>
          <w:rFonts w:ascii="Times New Roman"/>
          <w:kern w:val="2"/>
          <w:sz w:val="44"/>
          <w:szCs w:val="44"/>
          <w:lang w:val="zh-CN"/>
        </w:rPr>
      </w:pPr>
    </w:p>
    <w:p w14:paraId="266969D3" w14:textId="77777777" w:rsidR="00000000" w:rsidRDefault="00F347C3">
      <w:pPr>
        <w:spacing w:line="580" w:lineRule="exact"/>
        <w:jc w:val="center"/>
        <w:rPr>
          <w:rFonts w:ascii="Times New Roman"/>
          <w:kern w:val="2"/>
          <w:sz w:val="44"/>
          <w:szCs w:val="44"/>
          <w:lang w:val="zh-CN"/>
        </w:rPr>
      </w:pPr>
    </w:p>
    <w:p w14:paraId="350D7B2D" w14:textId="77777777" w:rsidR="00000000" w:rsidRDefault="00F347C3">
      <w:pPr>
        <w:spacing w:line="580" w:lineRule="exact"/>
        <w:jc w:val="center"/>
        <w:rPr>
          <w:rFonts w:ascii="Times New Roman"/>
          <w:kern w:val="2"/>
          <w:sz w:val="44"/>
          <w:szCs w:val="44"/>
          <w:lang w:val="zh-CN"/>
        </w:rPr>
      </w:pPr>
    </w:p>
    <w:p w14:paraId="613B37AD" w14:textId="77777777" w:rsidR="00000000" w:rsidRDefault="00F347C3">
      <w:pPr>
        <w:spacing w:line="580" w:lineRule="exact"/>
        <w:jc w:val="center"/>
        <w:rPr>
          <w:rFonts w:ascii="Times New Roman"/>
          <w:kern w:val="2"/>
          <w:sz w:val="44"/>
          <w:szCs w:val="44"/>
          <w:lang w:val="zh-CN"/>
        </w:rPr>
      </w:pPr>
    </w:p>
    <w:p w14:paraId="37D3C8E1" w14:textId="77777777" w:rsidR="00000000" w:rsidRDefault="00F347C3">
      <w:pPr>
        <w:spacing w:line="580" w:lineRule="exact"/>
        <w:jc w:val="center"/>
        <w:rPr>
          <w:rFonts w:ascii="Times New Roman"/>
          <w:kern w:val="2"/>
          <w:sz w:val="44"/>
          <w:szCs w:val="44"/>
          <w:lang w:val="zh-CN"/>
        </w:rPr>
      </w:pPr>
    </w:p>
    <w:p w14:paraId="52CE4231" w14:textId="77777777" w:rsidR="00000000" w:rsidRDefault="00F347C3">
      <w:pPr>
        <w:spacing w:line="580" w:lineRule="exact"/>
        <w:jc w:val="center"/>
        <w:rPr>
          <w:rFonts w:ascii="Times New Roman"/>
          <w:kern w:val="2"/>
          <w:sz w:val="44"/>
          <w:szCs w:val="44"/>
          <w:lang w:val="zh-CN"/>
        </w:rPr>
      </w:pPr>
    </w:p>
    <w:p w14:paraId="4DCE4591" w14:textId="77777777" w:rsidR="00000000" w:rsidRDefault="00F347C3">
      <w:pPr>
        <w:jc w:val="center"/>
        <w:rPr>
          <w:rFonts w:ascii="方正小标宋简体" w:eastAsia="方正小标宋简体" w:hAnsi="Times New Roman" w:cs="方正小标宋简体"/>
          <w:sz w:val="48"/>
          <w:szCs w:val="48"/>
          <w:lang w:val="zh-CN"/>
        </w:rPr>
      </w:pPr>
      <w:r>
        <w:rPr>
          <w:rFonts w:ascii="方正小标宋简体" w:eastAsia="方正小标宋简体" w:hAnsi="Times New Roman" w:cs="方正小标宋简体" w:hint="eastAsia"/>
          <w:sz w:val="48"/>
          <w:szCs w:val="48"/>
          <w:lang w:val="zh-CN"/>
        </w:rPr>
        <w:t>天津市滨海新区泰达街道综合执法大队</w:t>
      </w:r>
      <w:r>
        <w:rPr>
          <w:rFonts w:ascii="方正小标宋简体" w:eastAsia="方正小标宋简体" w:hAnsi="Times New Roman" w:cs="方正小标宋简体"/>
          <w:sz w:val="48"/>
          <w:szCs w:val="48"/>
          <w:lang w:val="zh-CN"/>
        </w:rPr>
        <w:t>2022</w:t>
      </w:r>
      <w:r>
        <w:rPr>
          <w:rFonts w:ascii="方正小标宋简体" w:eastAsia="方正小标宋简体" w:hAnsi="Times New Roman" w:cs="方正小标宋简体" w:hint="eastAsia"/>
          <w:sz w:val="48"/>
          <w:szCs w:val="48"/>
          <w:lang w:val="zh-CN"/>
        </w:rPr>
        <w:t>年度部门决算</w:t>
      </w:r>
    </w:p>
    <w:p w14:paraId="7D4F9780" w14:textId="77777777" w:rsidR="00000000" w:rsidRDefault="00F347C3">
      <w:pPr>
        <w:spacing w:line="580" w:lineRule="exact"/>
        <w:jc w:val="center"/>
        <w:rPr>
          <w:rFonts w:hAnsi="Times New Roman" w:cs="黑体"/>
          <w:kern w:val="2"/>
          <w:sz w:val="30"/>
          <w:szCs w:val="30"/>
        </w:rPr>
      </w:pPr>
    </w:p>
    <w:p w14:paraId="717402CE" w14:textId="77777777" w:rsidR="00000000" w:rsidRDefault="00F347C3">
      <w:pPr>
        <w:spacing w:line="580" w:lineRule="exact"/>
        <w:jc w:val="center"/>
        <w:rPr>
          <w:rFonts w:hAnsi="Times New Roman" w:cs="黑体"/>
          <w:kern w:val="2"/>
          <w:sz w:val="30"/>
          <w:szCs w:val="30"/>
        </w:rPr>
      </w:pPr>
    </w:p>
    <w:p w14:paraId="0A9C9C0A" w14:textId="77777777" w:rsidR="00000000" w:rsidRDefault="00F347C3">
      <w:pPr>
        <w:spacing w:line="580" w:lineRule="exact"/>
        <w:jc w:val="center"/>
        <w:rPr>
          <w:rFonts w:hAnsi="Times New Roman" w:cs="黑体"/>
          <w:kern w:val="2"/>
          <w:sz w:val="30"/>
          <w:szCs w:val="30"/>
        </w:rPr>
      </w:pPr>
    </w:p>
    <w:p w14:paraId="351AE135" w14:textId="77777777" w:rsidR="00000000" w:rsidRDefault="00F347C3">
      <w:pPr>
        <w:spacing w:line="580" w:lineRule="exact"/>
        <w:jc w:val="center"/>
        <w:rPr>
          <w:rFonts w:hAnsi="Times New Roman" w:cs="黑体"/>
          <w:kern w:val="2"/>
          <w:sz w:val="30"/>
          <w:szCs w:val="30"/>
        </w:rPr>
      </w:pPr>
    </w:p>
    <w:p w14:paraId="633E8339" w14:textId="77777777" w:rsidR="00000000" w:rsidRDefault="00F347C3">
      <w:pPr>
        <w:spacing w:line="580" w:lineRule="exact"/>
        <w:jc w:val="center"/>
        <w:rPr>
          <w:rFonts w:hAnsi="Times New Roman" w:cs="黑体"/>
          <w:kern w:val="2"/>
          <w:sz w:val="30"/>
          <w:szCs w:val="30"/>
        </w:rPr>
      </w:pPr>
    </w:p>
    <w:p w14:paraId="703CFACB" w14:textId="77777777" w:rsidR="00000000" w:rsidRDefault="00F347C3">
      <w:pPr>
        <w:spacing w:line="600" w:lineRule="exact"/>
        <w:jc w:val="center"/>
        <w:rPr>
          <w:rFonts w:hAnsi="Times New Roman" w:cs="黑体"/>
          <w:sz w:val="44"/>
          <w:szCs w:val="44"/>
        </w:rPr>
      </w:pPr>
      <w:r>
        <w:rPr>
          <w:rFonts w:hAnsi="Times New Roman" w:cs="黑体"/>
          <w:kern w:val="2"/>
          <w:sz w:val="30"/>
          <w:szCs w:val="30"/>
        </w:rPr>
        <w:br w:type="page"/>
      </w:r>
    </w:p>
    <w:p w14:paraId="6E6E3CD2" w14:textId="77777777" w:rsidR="00000000" w:rsidRDefault="00F347C3">
      <w:pPr>
        <w:spacing w:line="600" w:lineRule="exact"/>
        <w:jc w:val="center"/>
        <w:rPr>
          <w:rFonts w:hAnsi="Times New Roman" w:cs="黑体"/>
          <w:sz w:val="44"/>
          <w:szCs w:val="44"/>
        </w:rPr>
      </w:pPr>
      <w:r>
        <w:rPr>
          <w:rFonts w:hAnsi="Times New Roman" w:cs="黑体" w:hint="eastAsia"/>
          <w:sz w:val="44"/>
          <w:szCs w:val="44"/>
        </w:rPr>
        <w:t>目</w:t>
      </w:r>
      <w:r>
        <w:rPr>
          <w:rFonts w:hAnsi="Times New Roman" w:cs="黑体"/>
          <w:sz w:val="44"/>
          <w:szCs w:val="44"/>
        </w:rPr>
        <w:t xml:space="preserve">   </w:t>
      </w:r>
      <w:r>
        <w:rPr>
          <w:rFonts w:hAnsi="Times New Roman" w:cs="黑体" w:hint="eastAsia"/>
          <w:sz w:val="44"/>
          <w:szCs w:val="44"/>
        </w:rPr>
        <w:t>录</w:t>
      </w:r>
    </w:p>
    <w:p w14:paraId="162046E4" w14:textId="77777777" w:rsidR="00000000" w:rsidRDefault="00F347C3">
      <w:pPr>
        <w:spacing w:line="600" w:lineRule="exact"/>
        <w:rPr>
          <w:rFonts w:hAnsi="Times New Roman" w:cs="黑体"/>
          <w:sz w:val="30"/>
          <w:szCs w:val="30"/>
        </w:rPr>
      </w:pPr>
    </w:p>
    <w:p w14:paraId="6F4C6361" w14:textId="77777777" w:rsidR="00000000" w:rsidRDefault="00F347C3">
      <w:pPr>
        <w:tabs>
          <w:tab w:val="right" w:leader="dot" w:pos="8306"/>
        </w:tabs>
        <w:spacing w:line="700" w:lineRule="exact"/>
        <w:rPr>
          <w:rFonts w:ascii="Times New Roman" w:eastAsia="方正小标宋简体" w:hAnsi="Times New Roman"/>
          <w:sz w:val="30"/>
          <w:szCs w:val="30"/>
          <w:lang w:val="en-US" w:eastAsia="zh-CN"/>
        </w:rPr>
      </w:pPr>
      <w:r>
        <w:rPr>
          <w:rFonts w:ascii="方正小标宋简体" w:eastAsia="方正小标宋简体" w:hAnsi="Times New Roman" w:cs="方正小标宋简体" w:hint="eastAsia"/>
          <w:sz w:val="30"/>
          <w:szCs w:val="30"/>
          <w:lang w:val="en-US" w:eastAsia="zh-CN"/>
        </w:rPr>
        <w:t>第一部分</w:t>
      </w:r>
      <w:r>
        <w:rPr>
          <w:rFonts w:ascii="方正小标宋简体" w:eastAsia="方正小标宋简体" w:hAnsi="Times New Roman" w:cs="方正小标宋简体"/>
          <w:sz w:val="30"/>
          <w:szCs w:val="30"/>
          <w:lang w:val="en-US" w:eastAsia="zh-CN"/>
        </w:rPr>
        <w:t xml:space="preserve">  </w:t>
      </w:r>
      <w:r>
        <w:rPr>
          <w:rFonts w:ascii="方正小标宋简体" w:eastAsia="方正小标宋简体" w:hAnsi="Times New Roman" w:cs="方正小标宋简体" w:hint="eastAsia"/>
          <w:sz w:val="30"/>
          <w:szCs w:val="30"/>
          <w:lang w:val="en-US" w:eastAsia="zh-CN"/>
        </w:rPr>
        <w:t>概</w:t>
      </w:r>
      <w:r>
        <w:rPr>
          <w:rFonts w:ascii="方正小标宋简体" w:eastAsia="方正小标宋简体" w:hAnsi="Times New Roman" w:cs="方正小标宋简体"/>
          <w:sz w:val="30"/>
          <w:szCs w:val="30"/>
          <w:lang w:val="en-US" w:eastAsia="zh-CN"/>
        </w:rPr>
        <w:t xml:space="preserve"> </w:t>
      </w:r>
      <w:r>
        <w:rPr>
          <w:rFonts w:ascii="方正小标宋简体" w:eastAsia="方正小标宋简体" w:hAnsi="Times New Roman" w:cs="方正小标宋简体" w:hint="eastAsia"/>
          <w:sz w:val="30"/>
          <w:szCs w:val="30"/>
          <w:lang w:val="en-US" w:eastAsia="zh-CN"/>
        </w:rPr>
        <w:t>况</w:t>
      </w:r>
      <w:r>
        <w:rPr>
          <w:rFonts w:ascii="Times New Roman" w:eastAsia="方正小标宋简体" w:hAnsi="Times New Roman"/>
          <w:sz w:val="30"/>
          <w:szCs w:val="30"/>
          <w:lang w:val="en-US" w:eastAsia="zh-CN"/>
        </w:rPr>
        <w:tab/>
        <w:t>1</w:t>
      </w:r>
    </w:p>
    <w:p w14:paraId="608D762C"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一、主要职责</w:t>
      </w:r>
      <w:r>
        <w:rPr>
          <w:rFonts w:ascii="Times New Roman" w:eastAsia="仿宋_GB2312" w:hAnsi="Times New Roman"/>
          <w:sz w:val="30"/>
          <w:szCs w:val="30"/>
        </w:rPr>
        <w:tab/>
        <w:t>1</w:t>
      </w:r>
    </w:p>
    <w:p w14:paraId="2DFB7297"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二、机构设置</w:t>
      </w:r>
      <w:r>
        <w:rPr>
          <w:rFonts w:ascii="Times New Roman" w:eastAsia="仿宋_GB2312" w:hAnsi="Times New Roman"/>
          <w:sz w:val="30"/>
          <w:szCs w:val="30"/>
        </w:rPr>
        <w:tab/>
        <w:t>1</w:t>
      </w:r>
    </w:p>
    <w:p w14:paraId="2267E752" w14:textId="77777777" w:rsidR="00000000" w:rsidRDefault="00F347C3">
      <w:pPr>
        <w:tabs>
          <w:tab w:val="right" w:leader="dot" w:pos="8306"/>
        </w:tabs>
        <w:spacing w:line="700" w:lineRule="exact"/>
        <w:rPr>
          <w:rFonts w:ascii="Times New Roman" w:eastAsia="方正小标宋简体" w:hAnsi="Times New Roman"/>
          <w:sz w:val="30"/>
          <w:szCs w:val="30"/>
          <w:lang w:val="en-US" w:eastAsia="zh-CN"/>
        </w:rPr>
      </w:pPr>
      <w:r>
        <w:rPr>
          <w:rFonts w:ascii="方正小标宋简体" w:eastAsia="方正小标宋简体" w:hAnsi="Times New Roman" w:cs="方正小标宋简体" w:hint="eastAsia"/>
          <w:sz w:val="30"/>
          <w:szCs w:val="30"/>
          <w:lang w:val="en-US" w:eastAsia="zh-CN"/>
        </w:rPr>
        <w:t>第二部分</w:t>
      </w:r>
      <w:r>
        <w:rPr>
          <w:rFonts w:ascii="方正小标宋简体" w:eastAsia="方正小标宋简体" w:hAnsi="Times New Roman" w:cs="方正小标宋简体"/>
          <w:sz w:val="30"/>
          <w:szCs w:val="30"/>
          <w:lang w:val="en-US" w:eastAsia="zh-CN"/>
        </w:rPr>
        <w:t xml:space="preserve">  2022</w:t>
      </w:r>
      <w:r>
        <w:rPr>
          <w:rFonts w:ascii="方正小标宋简体" w:eastAsia="方正小标宋简体" w:hAnsi="Times New Roman" w:cs="方正小标宋简体" w:hint="eastAsia"/>
          <w:sz w:val="30"/>
          <w:szCs w:val="30"/>
          <w:lang w:val="en-US" w:eastAsia="zh-CN"/>
        </w:rPr>
        <w:t>年度部门决算表</w:t>
      </w:r>
      <w:r>
        <w:rPr>
          <w:rFonts w:ascii="Times New Roman" w:eastAsia="方正小标宋简体" w:hAnsi="Times New Roman"/>
          <w:sz w:val="30"/>
          <w:szCs w:val="30"/>
          <w:lang w:val="en-US" w:eastAsia="zh-CN"/>
        </w:rPr>
        <w:tab/>
        <w:t>2</w:t>
      </w:r>
    </w:p>
    <w:p w14:paraId="0721EDD0"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一、收入支出决算总表</w:t>
      </w:r>
      <w:r>
        <w:rPr>
          <w:rFonts w:ascii="Times New Roman" w:eastAsia="仿宋_GB2312" w:hAnsi="Times New Roman"/>
          <w:sz w:val="30"/>
          <w:szCs w:val="30"/>
        </w:rPr>
        <w:tab/>
        <w:t>2</w:t>
      </w:r>
    </w:p>
    <w:p w14:paraId="3BAD00CE"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二、收入决算表（按功能分类列示）</w:t>
      </w:r>
      <w:r>
        <w:rPr>
          <w:rFonts w:ascii="Times New Roman" w:eastAsia="仿宋_GB2312" w:hAnsi="Times New Roman"/>
          <w:sz w:val="30"/>
          <w:szCs w:val="30"/>
        </w:rPr>
        <w:tab/>
        <w:t>2</w:t>
      </w:r>
    </w:p>
    <w:p w14:paraId="7704BA2C"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三、收入决算表（按单位列示）</w:t>
      </w:r>
      <w:r>
        <w:rPr>
          <w:rFonts w:ascii="Times New Roman" w:eastAsia="仿宋_GB2312" w:hAnsi="Times New Roman"/>
          <w:sz w:val="30"/>
          <w:szCs w:val="30"/>
        </w:rPr>
        <w:tab/>
        <w:t>2</w:t>
      </w:r>
    </w:p>
    <w:p w14:paraId="0B6713F0"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四、支出决算表</w:t>
      </w:r>
      <w:r>
        <w:rPr>
          <w:rFonts w:ascii="Times New Roman" w:eastAsia="仿宋_GB2312" w:hAnsi="Times New Roman"/>
          <w:sz w:val="30"/>
          <w:szCs w:val="30"/>
        </w:rPr>
        <w:tab/>
        <w:t>2</w:t>
      </w:r>
    </w:p>
    <w:p w14:paraId="0C748BAC"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五、财政拨款收入支出决算总表</w:t>
      </w:r>
      <w:r>
        <w:rPr>
          <w:rFonts w:ascii="Times New Roman" w:eastAsia="仿宋_GB2312" w:hAnsi="Times New Roman"/>
          <w:sz w:val="30"/>
          <w:szCs w:val="30"/>
        </w:rPr>
        <w:tab/>
        <w:t>2</w:t>
      </w:r>
    </w:p>
    <w:p w14:paraId="6E1F02C6"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六、一般公共预算财政拨款支出决算表</w:t>
      </w:r>
      <w:r>
        <w:rPr>
          <w:rFonts w:ascii="Times New Roman" w:eastAsia="仿宋_GB2312" w:hAnsi="Times New Roman"/>
          <w:sz w:val="30"/>
          <w:szCs w:val="30"/>
        </w:rPr>
        <w:tab/>
        <w:t>2</w:t>
      </w:r>
    </w:p>
    <w:p w14:paraId="36BA5619"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七、一般公共预算财政拨款基本支出决算表</w:t>
      </w:r>
      <w:r>
        <w:rPr>
          <w:rFonts w:ascii="Times New Roman" w:eastAsia="仿宋_GB2312" w:hAnsi="Times New Roman"/>
          <w:sz w:val="30"/>
          <w:szCs w:val="30"/>
        </w:rPr>
        <w:tab/>
        <w:t>2</w:t>
      </w:r>
    </w:p>
    <w:p w14:paraId="2585D3C7"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八、政府性基金预算财政拨款收入支出决算表</w:t>
      </w:r>
      <w:r>
        <w:rPr>
          <w:rFonts w:ascii="Times New Roman" w:eastAsia="仿宋_GB2312" w:hAnsi="Times New Roman"/>
          <w:sz w:val="30"/>
          <w:szCs w:val="30"/>
        </w:rPr>
        <w:tab/>
        <w:t>2</w:t>
      </w:r>
    </w:p>
    <w:p w14:paraId="1A1A32D7"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九、国有资本经营预算财政拨款收入支出决算表</w:t>
      </w:r>
      <w:r>
        <w:rPr>
          <w:rFonts w:ascii="Times New Roman" w:eastAsia="仿宋_GB2312" w:hAnsi="Times New Roman"/>
          <w:sz w:val="30"/>
          <w:szCs w:val="30"/>
        </w:rPr>
        <w:tab/>
        <w:t>2</w:t>
      </w:r>
    </w:p>
    <w:p w14:paraId="7A1D28C2"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十、一般公共预算财政拨款</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三公</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经费支出决算表</w:t>
      </w:r>
      <w:r>
        <w:rPr>
          <w:rFonts w:ascii="Times New Roman" w:eastAsia="仿宋_GB2312" w:hAnsi="Times New Roman"/>
          <w:sz w:val="30"/>
          <w:szCs w:val="30"/>
        </w:rPr>
        <w:tab/>
        <w:t>2</w:t>
      </w:r>
    </w:p>
    <w:p w14:paraId="4BB1A5B1"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十一、项目支出决算表</w:t>
      </w:r>
      <w:r>
        <w:rPr>
          <w:rFonts w:ascii="Times New Roman" w:eastAsia="仿宋_GB2312" w:hAnsi="Times New Roman"/>
          <w:sz w:val="30"/>
          <w:szCs w:val="30"/>
        </w:rPr>
        <w:tab/>
        <w:t>2</w:t>
      </w:r>
    </w:p>
    <w:p w14:paraId="792E6405"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lastRenderedPageBreak/>
        <w:t>十二、关于空表的说明</w:t>
      </w:r>
      <w:r>
        <w:rPr>
          <w:rFonts w:ascii="Times New Roman" w:eastAsia="仿宋_GB2312" w:hAnsi="Times New Roman"/>
          <w:sz w:val="30"/>
          <w:szCs w:val="30"/>
        </w:rPr>
        <w:tab/>
        <w:t>3</w:t>
      </w:r>
    </w:p>
    <w:p w14:paraId="03C0032A" w14:textId="77777777" w:rsidR="00000000" w:rsidRDefault="00F347C3">
      <w:pPr>
        <w:tabs>
          <w:tab w:val="right" w:leader="dot" w:pos="8306"/>
        </w:tabs>
        <w:spacing w:line="700" w:lineRule="exact"/>
        <w:rPr>
          <w:rFonts w:ascii="Times New Roman" w:eastAsia="方正小标宋简体" w:hAnsi="Times New Roman"/>
          <w:sz w:val="30"/>
          <w:szCs w:val="30"/>
          <w:lang w:val="en-US" w:eastAsia="zh-CN"/>
        </w:rPr>
      </w:pPr>
      <w:r>
        <w:rPr>
          <w:rFonts w:ascii="方正小标宋简体" w:eastAsia="方正小标宋简体" w:hAnsi="Times New Roman" w:cs="方正小标宋简体" w:hint="eastAsia"/>
          <w:sz w:val="30"/>
          <w:szCs w:val="30"/>
          <w:lang w:val="en-US" w:eastAsia="zh-CN"/>
        </w:rPr>
        <w:t>第三部分</w:t>
      </w:r>
      <w:r>
        <w:rPr>
          <w:rFonts w:ascii="方正小标宋简体" w:eastAsia="方正小标宋简体" w:hAnsi="Times New Roman" w:cs="方正小标宋简体"/>
          <w:sz w:val="30"/>
          <w:szCs w:val="30"/>
          <w:lang w:val="en-US" w:eastAsia="zh-CN"/>
        </w:rPr>
        <w:t xml:space="preserve">  2022</w:t>
      </w:r>
      <w:r>
        <w:rPr>
          <w:rFonts w:ascii="方正小标宋简体" w:eastAsia="方正小标宋简体" w:hAnsi="Times New Roman" w:cs="方正小标宋简体" w:hint="eastAsia"/>
          <w:sz w:val="30"/>
          <w:szCs w:val="30"/>
          <w:lang w:val="en-US" w:eastAsia="zh-CN"/>
        </w:rPr>
        <w:t>年度部门决算情况</w:t>
      </w:r>
      <w:r>
        <w:rPr>
          <w:rFonts w:ascii="方正小标宋简体" w:eastAsia="方正小标宋简体" w:hAnsi="Times New Roman" w:cs="方正小标宋简体" w:hint="eastAsia"/>
          <w:sz w:val="30"/>
          <w:szCs w:val="30"/>
          <w:lang w:val="en-US" w:eastAsia="zh-CN"/>
        </w:rPr>
        <w:t>说明</w:t>
      </w:r>
      <w:r>
        <w:rPr>
          <w:rFonts w:ascii="Times New Roman" w:eastAsia="方正小标宋简体" w:hAnsi="Times New Roman"/>
          <w:sz w:val="30"/>
          <w:szCs w:val="30"/>
          <w:lang w:val="en-US" w:eastAsia="zh-CN"/>
        </w:rPr>
        <w:tab/>
        <w:t>4</w:t>
      </w:r>
    </w:p>
    <w:p w14:paraId="784612BC"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一、收支决算总体情况说明</w:t>
      </w:r>
      <w:r>
        <w:rPr>
          <w:rFonts w:ascii="Times New Roman" w:eastAsia="仿宋_GB2312" w:hAnsi="Times New Roman"/>
          <w:sz w:val="30"/>
          <w:szCs w:val="30"/>
        </w:rPr>
        <w:tab/>
        <w:t>4</w:t>
      </w:r>
    </w:p>
    <w:p w14:paraId="3349A425"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二、收入决算情况说明</w:t>
      </w:r>
      <w:r>
        <w:rPr>
          <w:rFonts w:ascii="Times New Roman" w:eastAsia="仿宋_GB2312" w:hAnsi="Times New Roman"/>
          <w:sz w:val="30"/>
          <w:szCs w:val="30"/>
        </w:rPr>
        <w:tab/>
        <w:t>4</w:t>
      </w:r>
    </w:p>
    <w:p w14:paraId="2B2ADE02"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三、支出决算情况说明</w:t>
      </w:r>
      <w:r>
        <w:rPr>
          <w:rFonts w:ascii="Times New Roman" w:eastAsia="仿宋_GB2312" w:hAnsi="Times New Roman"/>
          <w:sz w:val="30"/>
          <w:szCs w:val="30"/>
        </w:rPr>
        <w:tab/>
        <w:t>4</w:t>
      </w:r>
    </w:p>
    <w:p w14:paraId="2693BFE8"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四、财政拨款收支决算总体情况说明</w:t>
      </w:r>
      <w:r>
        <w:rPr>
          <w:rFonts w:ascii="Times New Roman" w:eastAsia="仿宋_GB2312" w:hAnsi="Times New Roman"/>
          <w:sz w:val="30"/>
          <w:szCs w:val="30"/>
        </w:rPr>
        <w:tab/>
        <w:t>5</w:t>
      </w:r>
    </w:p>
    <w:p w14:paraId="0D35DE35"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五、一般公共预算财政拨款支出决算情况说明</w:t>
      </w:r>
      <w:r>
        <w:rPr>
          <w:rFonts w:ascii="Times New Roman" w:eastAsia="仿宋_GB2312" w:hAnsi="Times New Roman"/>
          <w:sz w:val="30"/>
          <w:szCs w:val="30"/>
        </w:rPr>
        <w:tab/>
        <w:t>5</w:t>
      </w:r>
    </w:p>
    <w:p w14:paraId="669A5033"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六、一般公共预算财政拨款基本支出决算情况说明</w:t>
      </w:r>
      <w:r>
        <w:rPr>
          <w:rFonts w:ascii="Times New Roman" w:eastAsia="仿宋_GB2312" w:hAnsi="Times New Roman"/>
          <w:sz w:val="30"/>
          <w:szCs w:val="30"/>
        </w:rPr>
        <w:tab/>
        <w:t>6</w:t>
      </w:r>
    </w:p>
    <w:p w14:paraId="4903902A"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七、政府性基金预算财政拨款收支决算情况说明</w:t>
      </w:r>
      <w:r>
        <w:rPr>
          <w:rFonts w:ascii="Times New Roman" w:eastAsia="仿宋_GB2312" w:hAnsi="Times New Roman"/>
          <w:sz w:val="30"/>
          <w:szCs w:val="30"/>
        </w:rPr>
        <w:tab/>
        <w:t>7</w:t>
      </w:r>
    </w:p>
    <w:p w14:paraId="28BE7AB8"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八、国有资本经营预算财政拨款收支决算情况说明</w:t>
      </w:r>
      <w:r>
        <w:rPr>
          <w:rFonts w:ascii="Times New Roman" w:eastAsia="仿宋_GB2312" w:hAnsi="Times New Roman"/>
          <w:sz w:val="30"/>
          <w:szCs w:val="30"/>
        </w:rPr>
        <w:tab/>
        <w:t>7</w:t>
      </w:r>
    </w:p>
    <w:p w14:paraId="2E76A80E"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九、一般公共预算财政拨款</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三公</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经费支出决算情况说明</w:t>
      </w:r>
      <w:r>
        <w:rPr>
          <w:rFonts w:ascii="Times New Roman" w:eastAsia="仿宋_GB2312" w:hAnsi="Times New Roman"/>
          <w:sz w:val="30"/>
          <w:szCs w:val="30"/>
        </w:rPr>
        <w:tab/>
      </w:r>
      <w:r>
        <w:rPr>
          <w:rFonts w:ascii="仿宋_GB2312" w:eastAsia="仿宋_GB2312" w:hAnsi="Times New Roman" w:cs="仿宋_GB2312"/>
          <w:sz w:val="30"/>
          <w:szCs w:val="30"/>
        </w:rPr>
        <w:t>7</w:t>
      </w:r>
    </w:p>
    <w:p w14:paraId="1919F84E"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十、机关运行经费支出情况说明</w:t>
      </w:r>
      <w:r>
        <w:rPr>
          <w:rFonts w:ascii="Times New Roman" w:eastAsia="仿宋_GB2312" w:hAnsi="Times New Roman"/>
          <w:sz w:val="30"/>
          <w:szCs w:val="30"/>
        </w:rPr>
        <w:tab/>
        <w:t>8</w:t>
      </w:r>
    </w:p>
    <w:p w14:paraId="14578C4D"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十一、政府采购支出情况说明</w:t>
      </w:r>
      <w:r>
        <w:rPr>
          <w:rFonts w:ascii="Times New Roman" w:eastAsia="仿宋_GB2312" w:hAnsi="Times New Roman"/>
          <w:sz w:val="30"/>
          <w:szCs w:val="30"/>
        </w:rPr>
        <w:tab/>
        <w:t>8</w:t>
      </w:r>
    </w:p>
    <w:p w14:paraId="7DAE0FC7"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十二、国有资产占有使用情况说明</w:t>
      </w:r>
      <w:r>
        <w:rPr>
          <w:rFonts w:ascii="Times New Roman" w:eastAsia="仿宋_GB2312" w:hAnsi="Times New Roman"/>
          <w:sz w:val="30"/>
          <w:szCs w:val="30"/>
        </w:rPr>
        <w:tab/>
        <w:t>8</w:t>
      </w:r>
    </w:p>
    <w:p w14:paraId="19A05323" w14:textId="77777777" w:rsidR="00000000" w:rsidRDefault="00F347C3">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十三、预算绩效情况说明</w:t>
      </w:r>
      <w:r>
        <w:rPr>
          <w:rFonts w:ascii="Times New Roman" w:eastAsia="仿宋_GB2312" w:hAnsi="Times New Roman"/>
          <w:sz w:val="30"/>
          <w:szCs w:val="30"/>
        </w:rPr>
        <w:tab/>
        <w:t>9</w:t>
      </w:r>
    </w:p>
    <w:p w14:paraId="36A21359" w14:textId="77777777" w:rsidR="00000000" w:rsidRDefault="00F347C3">
      <w:pPr>
        <w:tabs>
          <w:tab w:val="right" w:leader="dot" w:pos="8306"/>
        </w:tabs>
        <w:spacing w:line="700" w:lineRule="exact"/>
        <w:ind w:left="220"/>
        <w:rPr>
          <w:rFonts w:ascii="Times New Roman" w:eastAsia="仿宋_GB2312" w:hAnsi="Times New Roman"/>
          <w:sz w:val="30"/>
          <w:szCs w:val="30"/>
          <w:lang w:val="en"/>
        </w:rPr>
      </w:pPr>
      <w:r>
        <w:rPr>
          <w:rFonts w:ascii="仿宋_GB2312" w:eastAsia="仿宋_GB2312" w:hAnsi="Times New Roman" w:cs="仿宋_GB2312" w:hint="eastAsia"/>
          <w:sz w:val="30"/>
          <w:szCs w:val="30"/>
        </w:rPr>
        <w:t>十四、教育、医疗卫生、社会保障和就业、住房保障、涉农补贴等民生支出情况说明</w:t>
      </w:r>
      <w:r>
        <w:rPr>
          <w:rFonts w:ascii="Times New Roman" w:eastAsia="仿宋_GB2312" w:hAnsi="Times New Roman"/>
          <w:sz w:val="30"/>
          <w:szCs w:val="30"/>
        </w:rPr>
        <w:tab/>
      </w:r>
      <w:r>
        <w:rPr>
          <w:rFonts w:ascii="Times New Roman" w:eastAsia="仿宋_GB2312" w:hAnsi="Times New Roman"/>
          <w:sz w:val="30"/>
          <w:szCs w:val="30"/>
          <w:lang w:val="en"/>
        </w:rPr>
        <w:t>10</w:t>
      </w:r>
    </w:p>
    <w:p w14:paraId="02CD0890" w14:textId="77777777" w:rsidR="00000000" w:rsidRDefault="00F347C3">
      <w:pPr>
        <w:tabs>
          <w:tab w:val="right" w:leader="dot" w:pos="8306"/>
        </w:tabs>
        <w:spacing w:line="700" w:lineRule="exact"/>
        <w:rPr>
          <w:rFonts w:ascii="Times New Roman" w:eastAsia="方正小标宋简体" w:hAnsi="Times New Roman"/>
          <w:sz w:val="30"/>
          <w:szCs w:val="30"/>
          <w:lang w:val="en" w:eastAsia="zh-CN"/>
        </w:rPr>
      </w:pPr>
      <w:r>
        <w:rPr>
          <w:rFonts w:ascii="方正小标宋简体" w:eastAsia="方正小标宋简体" w:hAnsi="Times New Roman" w:cs="方正小标宋简体" w:hint="eastAsia"/>
          <w:sz w:val="30"/>
          <w:szCs w:val="30"/>
          <w:lang w:val="en" w:eastAsia="zh-CN"/>
        </w:rPr>
        <w:t>第四部分</w:t>
      </w:r>
      <w:r>
        <w:rPr>
          <w:rFonts w:ascii="方正小标宋简体" w:eastAsia="方正小标宋简体" w:hAnsi="Times New Roman" w:cs="方正小标宋简体"/>
          <w:sz w:val="30"/>
          <w:szCs w:val="30"/>
          <w:lang w:val="en" w:eastAsia="zh-CN"/>
        </w:rPr>
        <w:t xml:space="preserve">  </w:t>
      </w:r>
      <w:r>
        <w:rPr>
          <w:rFonts w:ascii="方正小标宋简体" w:eastAsia="方正小标宋简体" w:hAnsi="Times New Roman" w:cs="方正小标宋简体" w:hint="eastAsia"/>
          <w:sz w:val="30"/>
          <w:szCs w:val="30"/>
          <w:lang w:val="en" w:eastAsia="zh-CN"/>
        </w:rPr>
        <w:t>名词解释</w:t>
      </w:r>
      <w:r>
        <w:rPr>
          <w:rFonts w:ascii="Times New Roman" w:eastAsia="方正小标宋简体" w:hAnsi="Times New Roman"/>
          <w:sz w:val="30"/>
          <w:szCs w:val="30"/>
          <w:lang w:val="en" w:eastAsia="zh-CN"/>
        </w:rPr>
        <w:tab/>
        <w:t>11</w:t>
      </w:r>
    </w:p>
    <w:p w14:paraId="0ECE3DE1" w14:textId="77777777" w:rsidR="00000000" w:rsidRDefault="00F347C3">
      <w:pPr>
        <w:spacing w:line="700" w:lineRule="exact"/>
        <w:rPr>
          <w:rFonts w:hAnsi="Times New Roman" w:cs="黑体"/>
          <w:kern w:val="2"/>
          <w:sz w:val="30"/>
          <w:szCs w:val="30"/>
          <w:lang w:val="zh-CN"/>
        </w:rPr>
      </w:pPr>
      <w:r>
        <w:rPr>
          <w:rFonts w:hAnsi="Times New Roman" w:cs="黑体"/>
          <w:kern w:val="2"/>
          <w:sz w:val="30"/>
          <w:szCs w:val="30"/>
          <w:lang w:val="zh-CN"/>
        </w:rPr>
        <w:br w:type="page"/>
      </w:r>
    </w:p>
    <w:p w14:paraId="192891BF" w14:textId="77777777" w:rsidR="00000000" w:rsidRDefault="00F347C3">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t>第一部分</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概</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况</w:t>
      </w:r>
    </w:p>
    <w:p w14:paraId="446C0EEC" w14:textId="77777777" w:rsidR="00000000" w:rsidRDefault="00F347C3">
      <w:pPr>
        <w:spacing w:line="600" w:lineRule="exact"/>
        <w:rPr>
          <w:rFonts w:ascii="Times New Roman" w:eastAsia="方正小标宋简体" w:hAnsi="Times New Roman"/>
        </w:rPr>
      </w:pPr>
    </w:p>
    <w:p w14:paraId="008558F7" w14:textId="77777777" w:rsidR="00000000" w:rsidRDefault="00F347C3">
      <w:pPr>
        <w:pStyle w:val="2"/>
        <w:keepNext/>
        <w:keepLines/>
        <w:numPr>
          <w:ilvl w:val="0"/>
          <w:numId w:val="1"/>
        </w:numPr>
        <w:spacing w:line="600" w:lineRule="exact"/>
        <w:ind w:firstLine="600"/>
        <w:rPr>
          <w:rFonts w:hAnsi="Times New Roman" w:cs="黑体"/>
          <w:sz w:val="30"/>
          <w:szCs w:val="30"/>
        </w:rPr>
      </w:pPr>
      <w:r>
        <w:rPr>
          <w:rFonts w:hAnsi="Times New Roman" w:cs="黑体" w:hint="eastAsia"/>
          <w:sz w:val="30"/>
          <w:szCs w:val="30"/>
        </w:rPr>
        <w:t>主要职责</w:t>
      </w:r>
    </w:p>
    <w:p w14:paraId="16B2BE6B" w14:textId="77777777" w:rsidR="00000000" w:rsidRDefault="00F347C3">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rPr>
        <w:t>泰达街于</w:t>
      </w:r>
      <w:r>
        <w:rPr>
          <w:rFonts w:ascii="仿宋_GB2312" w:eastAsia="仿宋_GB2312" w:hAnsi="Times New Roman" w:cs="仿宋_GB2312"/>
          <w:sz w:val="30"/>
          <w:szCs w:val="30"/>
        </w:rPr>
        <w:t>2017</w:t>
      </w:r>
      <w:r>
        <w:rPr>
          <w:rFonts w:ascii="仿宋_GB2312" w:eastAsia="仿宋_GB2312" w:hAnsi="Times New Roman" w:cs="仿宋_GB2312" w:hint="eastAsia"/>
          <w:sz w:val="30"/>
          <w:szCs w:val="30"/>
        </w:rPr>
        <w:t>年</w:t>
      </w:r>
      <w:r>
        <w:rPr>
          <w:rFonts w:ascii="仿宋_GB2312" w:eastAsia="仿宋_GB2312" w:hAnsi="Times New Roman" w:cs="仿宋_GB2312"/>
          <w:sz w:val="30"/>
          <w:szCs w:val="30"/>
        </w:rPr>
        <w:t>12</w:t>
      </w:r>
      <w:r>
        <w:rPr>
          <w:rFonts w:ascii="仿宋_GB2312" w:eastAsia="仿宋_GB2312" w:hAnsi="Times New Roman" w:cs="仿宋_GB2312" w:hint="eastAsia"/>
          <w:sz w:val="30"/>
          <w:szCs w:val="30"/>
        </w:rPr>
        <w:t>月</w:t>
      </w:r>
      <w:r>
        <w:rPr>
          <w:rFonts w:ascii="仿宋_GB2312" w:eastAsia="仿宋_GB2312" w:hAnsi="Times New Roman" w:cs="仿宋_GB2312"/>
          <w:sz w:val="30"/>
          <w:szCs w:val="30"/>
        </w:rPr>
        <w:t>6</w:t>
      </w:r>
      <w:r>
        <w:rPr>
          <w:rFonts w:ascii="仿宋_GB2312" w:eastAsia="仿宋_GB2312" w:hAnsi="Times New Roman" w:cs="仿宋_GB2312" w:hint="eastAsia"/>
          <w:sz w:val="30"/>
          <w:szCs w:val="30"/>
        </w:rPr>
        <w:t>日正式挂牌成立，由原天津经济技术开发区管委会所属社会管理职能部门整体剥离合并组成。同时，加挂</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天津市滨海新区人民政府泰达社会管理委员会</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牌子，接受滨海新区人民政府委托，统筹教育、卫生、文体、民政等方面的工作，不仅承担街道一般职能，同时还承担市、区授权区级公共服务职能和经开区划转职能等共</w:t>
      </w:r>
      <w:r>
        <w:rPr>
          <w:rFonts w:ascii="仿宋_GB2312" w:eastAsia="仿宋_GB2312" w:hAnsi="Times New Roman" w:cs="仿宋_GB2312"/>
          <w:sz w:val="30"/>
          <w:szCs w:val="30"/>
        </w:rPr>
        <w:t>1081</w:t>
      </w:r>
      <w:r>
        <w:rPr>
          <w:rFonts w:ascii="仿宋_GB2312" w:eastAsia="仿宋_GB2312" w:hAnsi="Times New Roman" w:cs="仿宋_GB2312" w:hint="eastAsia"/>
          <w:sz w:val="30"/>
          <w:szCs w:val="30"/>
        </w:rPr>
        <w:t>项职权事权，集中承接辖区内社会管理和社</w:t>
      </w:r>
      <w:r>
        <w:rPr>
          <w:rFonts w:ascii="仿宋_GB2312" w:eastAsia="仿宋_GB2312" w:hAnsi="Times New Roman" w:cs="仿宋_GB2312" w:hint="eastAsia"/>
          <w:sz w:val="30"/>
          <w:szCs w:val="30"/>
        </w:rPr>
        <w:t>会事业发展，管理教育、医疗、文化等各类机构及市场主体</w:t>
      </w:r>
      <w:r>
        <w:rPr>
          <w:rFonts w:ascii="仿宋_GB2312" w:eastAsia="仿宋_GB2312" w:hAnsi="Times New Roman" w:cs="仿宋_GB2312"/>
          <w:sz w:val="30"/>
          <w:szCs w:val="30"/>
        </w:rPr>
        <w:t>2000</w:t>
      </w:r>
      <w:r>
        <w:rPr>
          <w:rFonts w:ascii="仿宋_GB2312" w:eastAsia="仿宋_GB2312" w:hAnsi="Times New Roman" w:cs="仿宋_GB2312" w:hint="eastAsia"/>
          <w:sz w:val="30"/>
          <w:szCs w:val="30"/>
        </w:rPr>
        <w:t>余家。负责津滨政发〔</w:t>
      </w:r>
      <w:r>
        <w:rPr>
          <w:rFonts w:ascii="仿宋_GB2312" w:eastAsia="仿宋_GB2312" w:hAnsi="Times New Roman" w:cs="仿宋_GB2312"/>
          <w:sz w:val="30"/>
          <w:szCs w:val="30"/>
        </w:rPr>
        <w:t>2015</w:t>
      </w:r>
      <w:r>
        <w:rPr>
          <w:rFonts w:ascii="仿宋_GB2312" w:eastAsia="仿宋_GB2312" w:hAnsi="Times New Roman" w:cs="仿宋_GB2312" w:hint="eastAsia"/>
          <w:sz w:val="30"/>
          <w:szCs w:val="30"/>
        </w:rPr>
        <w:t>〕</w:t>
      </w:r>
      <w:r>
        <w:rPr>
          <w:rFonts w:ascii="仿宋_GB2312" w:eastAsia="仿宋_GB2312" w:hAnsi="Times New Roman" w:cs="仿宋_GB2312"/>
          <w:sz w:val="30"/>
          <w:szCs w:val="30"/>
        </w:rPr>
        <w:t>6</w:t>
      </w:r>
      <w:r>
        <w:rPr>
          <w:rFonts w:ascii="仿宋_GB2312" w:eastAsia="仿宋_GB2312" w:hAnsi="Times New Roman" w:cs="仿宋_GB2312" w:hint="eastAsia"/>
          <w:sz w:val="30"/>
          <w:szCs w:val="30"/>
        </w:rPr>
        <w:t>号文、津滨政发〔</w:t>
      </w:r>
      <w:r>
        <w:rPr>
          <w:rFonts w:ascii="仿宋_GB2312" w:eastAsia="仿宋_GB2312" w:hAnsi="Times New Roman" w:cs="仿宋_GB2312"/>
          <w:sz w:val="30"/>
          <w:szCs w:val="30"/>
        </w:rPr>
        <w:t>2019</w:t>
      </w:r>
      <w:r>
        <w:rPr>
          <w:rFonts w:ascii="仿宋_GB2312" w:eastAsia="仿宋_GB2312" w:hAnsi="Times New Roman" w:cs="仿宋_GB2312" w:hint="eastAsia"/>
          <w:sz w:val="30"/>
          <w:szCs w:val="30"/>
        </w:rPr>
        <w:t>〕</w:t>
      </w:r>
      <w:r>
        <w:rPr>
          <w:rFonts w:ascii="仿宋_GB2312" w:eastAsia="仿宋_GB2312" w:hAnsi="Times New Roman" w:cs="仿宋_GB2312"/>
          <w:sz w:val="30"/>
          <w:szCs w:val="30"/>
        </w:rPr>
        <w:t>7</w:t>
      </w:r>
      <w:r>
        <w:rPr>
          <w:rFonts w:ascii="仿宋_GB2312" w:eastAsia="仿宋_GB2312" w:hAnsi="Times New Roman" w:cs="仿宋_GB2312" w:hint="eastAsia"/>
          <w:sz w:val="30"/>
          <w:szCs w:val="30"/>
        </w:rPr>
        <w:t>号文等文件中规定的</w:t>
      </w:r>
      <w:r>
        <w:rPr>
          <w:rFonts w:ascii="仿宋_GB2312" w:eastAsia="仿宋_GB2312" w:hAnsi="Times New Roman" w:cs="仿宋_GB2312"/>
          <w:sz w:val="30"/>
          <w:szCs w:val="30"/>
        </w:rPr>
        <w:t>712</w:t>
      </w:r>
      <w:r>
        <w:rPr>
          <w:rFonts w:ascii="仿宋_GB2312" w:eastAsia="仿宋_GB2312" w:hAnsi="Times New Roman" w:cs="仿宋_GB2312" w:hint="eastAsia"/>
          <w:sz w:val="30"/>
          <w:szCs w:val="30"/>
        </w:rPr>
        <w:t>项综合执法事项工作。泰达街综合执法工作不仅涵盖新区普通街镇的传统执法权责事项，还包括文教卫体、民政等区级执法权责事项，是实质上的</w:t>
      </w:r>
      <w:r>
        <w:rPr>
          <w:rFonts w:ascii="仿宋_GB2312" w:eastAsia="仿宋_GB2312" w:hAnsi="Times New Roman" w:cs="仿宋_GB2312"/>
          <w:sz w:val="30"/>
          <w:szCs w:val="30"/>
        </w:rPr>
        <w:t>1+N</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大综合一体化</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，是真正意义上的一支队伍管</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全部</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，是真赋权、真下沉、跨领域、跨专业的执法工作</w:t>
      </w:r>
    </w:p>
    <w:p w14:paraId="623FDBAC" w14:textId="77777777" w:rsidR="00000000" w:rsidRDefault="00F347C3">
      <w:pPr>
        <w:pStyle w:val="2"/>
        <w:keepNext/>
        <w:keepLines/>
        <w:spacing w:line="600" w:lineRule="exact"/>
        <w:ind w:firstLine="600"/>
        <w:rPr>
          <w:rFonts w:hAnsi="Times New Roman" w:cs="黑体"/>
          <w:sz w:val="30"/>
          <w:szCs w:val="30"/>
        </w:rPr>
      </w:pPr>
      <w:r>
        <w:rPr>
          <w:rFonts w:hAnsi="Times New Roman" w:cs="黑体" w:hint="eastAsia"/>
          <w:sz w:val="30"/>
          <w:szCs w:val="30"/>
        </w:rPr>
        <w:t>二、机构设置</w:t>
      </w:r>
    </w:p>
    <w:p w14:paraId="46DB41CB" w14:textId="77777777" w:rsidR="00000000" w:rsidRDefault="00F347C3">
      <w:pPr>
        <w:spacing w:line="60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sz w:val="30"/>
          <w:szCs w:val="30"/>
        </w:rPr>
        <w:t>泰达街道在综合执法大队内设</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个职能处室；下辖</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个预算单位。纳入泰达街道在综合执法大队</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年度部门决算编制范围</w:t>
      </w:r>
      <w:r>
        <w:rPr>
          <w:rFonts w:ascii="仿宋_GB2312" w:eastAsia="仿宋_GB2312" w:hAnsi="Times New Roman" w:cs="仿宋_GB2312" w:hint="eastAsia"/>
          <w:sz w:val="30"/>
          <w:szCs w:val="30"/>
        </w:rPr>
        <w:t>的单位包括：无</w:t>
      </w:r>
    </w:p>
    <w:p w14:paraId="6477E4E8" w14:textId="77777777" w:rsidR="00000000" w:rsidRDefault="00F347C3">
      <w:pPr>
        <w:pStyle w:val="1"/>
        <w:keepNext/>
        <w:keepLines/>
        <w:spacing w:before="340" w:after="330" w:line="600" w:lineRule="exact"/>
        <w:jc w:val="both"/>
        <w:rPr>
          <w:rFonts w:hAnsi="Times New Roman" w:cs="黑体"/>
          <w:kern w:val="2"/>
          <w:sz w:val="30"/>
          <w:szCs w:val="30"/>
        </w:rPr>
      </w:pPr>
    </w:p>
    <w:p w14:paraId="66958227" w14:textId="77777777" w:rsidR="00000000" w:rsidRDefault="00F347C3">
      <w:pPr>
        <w:spacing w:line="360" w:lineRule="atLeast"/>
        <w:jc w:val="center"/>
        <w:rPr>
          <w:rFonts w:hAnsi="Times New Roman" w:cs="黑体"/>
          <w:kern w:val="2"/>
          <w:sz w:val="30"/>
          <w:szCs w:val="30"/>
          <w:lang w:val="zh-CN"/>
        </w:rPr>
      </w:pPr>
    </w:p>
    <w:p w14:paraId="10AF0543" w14:textId="77777777" w:rsidR="00000000" w:rsidRDefault="00F347C3">
      <w:pPr>
        <w:spacing w:line="360" w:lineRule="atLeast"/>
        <w:jc w:val="center"/>
        <w:rPr>
          <w:rFonts w:hAnsi="Times New Roman" w:cs="黑体"/>
          <w:kern w:val="2"/>
          <w:sz w:val="30"/>
          <w:szCs w:val="30"/>
          <w:lang w:val="zh-CN"/>
        </w:rPr>
      </w:pPr>
    </w:p>
    <w:p w14:paraId="25698ED1" w14:textId="77777777" w:rsidR="00000000" w:rsidRDefault="00F347C3">
      <w:pPr>
        <w:spacing w:line="360" w:lineRule="atLeast"/>
        <w:jc w:val="center"/>
        <w:rPr>
          <w:rFonts w:hAnsi="Times New Roman" w:cs="黑体"/>
          <w:kern w:val="2"/>
          <w:sz w:val="30"/>
          <w:szCs w:val="30"/>
          <w:lang w:val="zh-CN"/>
        </w:rPr>
      </w:pPr>
    </w:p>
    <w:p w14:paraId="5D98B999" w14:textId="77777777" w:rsidR="00000000" w:rsidRDefault="00F347C3">
      <w:pPr>
        <w:spacing w:line="360" w:lineRule="atLeast"/>
        <w:jc w:val="center"/>
        <w:rPr>
          <w:rFonts w:hAnsi="Times New Roman" w:cs="黑体"/>
          <w:kern w:val="2"/>
          <w:sz w:val="30"/>
          <w:szCs w:val="30"/>
          <w:lang w:val="zh-CN"/>
        </w:rPr>
      </w:pPr>
    </w:p>
    <w:p w14:paraId="4714FBF9" w14:textId="77777777" w:rsidR="00000000" w:rsidRDefault="00F347C3">
      <w:pPr>
        <w:spacing w:line="360" w:lineRule="atLeast"/>
        <w:jc w:val="center"/>
        <w:rPr>
          <w:rFonts w:hAnsi="Times New Roman" w:cs="黑体"/>
          <w:kern w:val="2"/>
          <w:sz w:val="30"/>
          <w:szCs w:val="30"/>
          <w:lang w:val="zh-CN"/>
        </w:rPr>
      </w:pPr>
    </w:p>
    <w:p w14:paraId="0B134DB0" w14:textId="77777777" w:rsidR="00000000" w:rsidRDefault="00F347C3">
      <w:pPr>
        <w:spacing w:line="360" w:lineRule="atLeast"/>
        <w:jc w:val="center"/>
        <w:rPr>
          <w:rFonts w:hAnsi="Times New Roman" w:cs="黑体"/>
          <w:kern w:val="2"/>
          <w:sz w:val="30"/>
          <w:szCs w:val="30"/>
          <w:lang w:val="zh-CN"/>
        </w:rPr>
      </w:pPr>
    </w:p>
    <w:p w14:paraId="7E97FE53" w14:textId="77777777" w:rsidR="00000000" w:rsidRDefault="00F347C3">
      <w:pPr>
        <w:spacing w:line="360" w:lineRule="atLeast"/>
        <w:jc w:val="center"/>
        <w:rPr>
          <w:rFonts w:hAnsi="Times New Roman" w:cs="黑体"/>
          <w:kern w:val="2"/>
          <w:sz w:val="30"/>
          <w:szCs w:val="30"/>
          <w:lang w:val="zh-CN"/>
        </w:rPr>
      </w:pPr>
    </w:p>
    <w:p w14:paraId="2804A87F" w14:textId="77777777" w:rsidR="00000000" w:rsidRDefault="00F347C3">
      <w:pPr>
        <w:spacing w:line="360" w:lineRule="atLeast"/>
        <w:jc w:val="center"/>
        <w:rPr>
          <w:rFonts w:hAnsi="Times New Roman" w:cs="黑体"/>
          <w:kern w:val="2"/>
          <w:sz w:val="30"/>
          <w:szCs w:val="30"/>
          <w:lang w:val="zh-CN"/>
        </w:rPr>
      </w:pPr>
    </w:p>
    <w:p w14:paraId="55C0CACE" w14:textId="77777777" w:rsidR="00000000" w:rsidRDefault="00F347C3">
      <w:pPr>
        <w:spacing w:line="360" w:lineRule="atLeast"/>
        <w:jc w:val="center"/>
        <w:rPr>
          <w:rFonts w:hAnsi="Times New Roman" w:cs="黑体"/>
          <w:kern w:val="2"/>
          <w:sz w:val="30"/>
          <w:szCs w:val="30"/>
          <w:lang w:val="zh-CN"/>
        </w:rPr>
      </w:pPr>
    </w:p>
    <w:p w14:paraId="6031234A" w14:textId="77777777" w:rsidR="00000000" w:rsidRDefault="00F347C3">
      <w:pPr>
        <w:spacing w:line="360" w:lineRule="atLeast"/>
        <w:jc w:val="center"/>
        <w:rPr>
          <w:rFonts w:hAnsi="Times New Roman" w:cs="黑体"/>
          <w:kern w:val="2"/>
          <w:sz w:val="30"/>
          <w:szCs w:val="30"/>
          <w:lang w:val="zh-CN"/>
        </w:rPr>
      </w:pPr>
    </w:p>
    <w:p w14:paraId="5823C1A5" w14:textId="77777777" w:rsidR="00000000" w:rsidRDefault="00F347C3">
      <w:pPr>
        <w:spacing w:line="360" w:lineRule="atLeast"/>
        <w:jc w:val="center"/>
        <w:rPr>
          <w:rFonts w:hAnsi="Times New Roman" w:cs="黑体"/>
          <w:kern w:val="2"/>
          <w:sz w:val="30"/>
          <w:szCs w:val="30"/>
          <w:lang w:val="zh-CN"/>
        </w:rPr>
      </w:pPr>
    </w:p>
    <w:p w14:paraId="6EC8C921" w14:textId="77777777" w:rsidR="00000000" w:rsidRDefault="00F347C3">
      <w:pPr>
        <w:spacing w:line="360" w:lineRule="atLeast"/>
        <w:jc w:val="center"/>
        <w:rPr>
          <w:rFonts w:hAnsi="Times New Roman" w:cs="黑体"/>
          <w:kern w:val="2"/>
          <w:sz w:val="30"/>
          <w:szCs w:val="30"/>
          <w:lang w:val="zh-CN"/>
        </w:rPr>
      </w:pPr>
    </w:p>
    <w:p w14:paraId="27D8F04D" w14:textId="77777777" w:rsidR="00000000" w:rsidRDefault="00F347C3">
      <w:pPr>
        <w:spacing w:line="360" w:lineRule="atLeast"/>
        <w:jc w:val="center"/>
        <w:rPr>
          <w:rFonts w:hAnsi="Times New Roman" w:cs="黑体"/>
          <w:kern w:val="2"/>
          <w:sz w:val="30"/>
          <w:szCs w:val="30"/>
          <w:lang w:val="zh-CN"/>
        </w:rPr>
      </w:pPr>
    </w:p>
    <w:p w14:paraId="48877072" w14:textId="77777777" w:rsidR="00000000" w:rsidRDefault="00F347C3">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t>第二部分</w:t>
      </w:r>
      <w:r>
        <w:rPr>
          <w:rFonts w:ascii="方正小标宋简体" w:eastAsia="方正小标宋简体" w:hAnsi="Times New Roman" w:cs="方正小标宋简体"/>
          <w:kern w:val="44"/>
          <w:sz w:val="44"/>
          <w:szCs w:val="44"/>
        </w:rPr>
        <w:t xml:space="preserve">  2022</w:t>
      </w:r>
      <w:r>
        <w:rPr>
          <w:rFonts w:ascii="方正小标宋简体" w:eastAsia="方正小标宋简体" w:hAnsi="Times New Roman" w:cs="方正小标宋简体" w:hint="eastAsia"/>
          <w:kern w:val="44"/>
          <w:sz w:val="44"/>
          <w:szCs w:val="44"/>
        </w:rPr>
        <w:t>年度部门决算表</w:t>
      </w:r>
    </w:p>
    <w:p w14:paraId="0EF1A148" w14:textId="77777777" w:rsidR="00000000" w:rsidRDefault="00F347C3">
      <w:pPr>
        <w:spacing w:line="600" w:lineRule="exact"/>
        <w:rPr>
          <w:rFonts w:ascii="Times New Roman" w:eastAsia="方正小标宋简体" w:hAnsi="Times New Roman"/>
        </w:rPr>
      </w:pPr>
    </w:p>
    <w:p w14:paraId="66C4EECB" w14:textId="77777777" w:rsidR="00000000" w:rsidRDefault="00F347C3">
      <w:pPr>
        <w:pStyle w:val="2"/>
        <w:keepNext/>
        <w:keepLines/>
        <w:spacing w:line="800" w:lineRule="exact"/>
        <w:ind w:firstLine="600"/>
        <w:rPr>
          <w:rFonts w:hAnsi="Times New Roman" w:cs="黑体"/>
          <w:sz w:val="30"/>
          <w:szCs w:val="30"/>
        </w:rPr>
      </w:pPr>
      <w:r>
        <w:rPr>
          <w:rFonts w:hAnsi="Times New Roman" w:cs="黑体" w:hint="eastAsia"/>
          <w:sz w:val="30"/>
          <w:szCs w:val="30"/>
        </w:rPr>
        <w:lastRenderedPageBreak/>
        <w:t>一、《收入支出决算总表》</w:t>
      </w:r>
    </w:p>
    <w:p w14:paraId="2C09BEF5" w14:textId="77777777" w:rsidR="00000000" w:rsidRDefault="00F347C3">
      <w:pPr>
        <w:pStyle w:val="2"/>
        <w:keepNext/>
        <w:keepLines/>
        <w:spacing w:line="800" w:lineRule="exact"/>
        <w:ind w:firstLine="600"/>
        <w:rPr>
          <w:rFonts w:hAnsi="Times New Roman" w:cs="黑体"/>
          <w:sz w:val="30"/>
          <w:szCs w:val="30"/>
        </w:rPr>
      </w:pPr>
      <w:r>
        <w:rPr>
          <w:rFonts w:hAnsi="Times New Roman" w:cs="黑体" w:hint="eastAsia"/>
          <w:sz w:val="30"/>
          <w:szCs w:val="30"/>
        </w:rPr>
        <w:t>二、《收入决算表（按功能分类列示）》</w:t>
      </w:r>
    </w:p>
    <w:p w14:paraId="0CEF9559" w14:textId="77777777" w:rsidR="00000000" w:rsidRDefault="00F347C3">
      <w:pPr>
        <w:pStyle w:val="2"/>
        <w:keepNext/>
        <w:keepLines/>
        <w:spacing w:line="800" w:lineRule="exact"/>
        <w:ind w:firstLine="600"/>
        <w:rPr>
          <w:rFonts w:hAnsi="Times New Roman" w:cs="黑体"/>
          <w:sz w:val="30"/>
          <w:szCs w:val="30"/>
        </w:rPr>
      </w:pPr>
      <w:r>
        <w:rPr>
          <w:rFonts w:hAnsi="Times New Roman" w:cs="黑体" w:hint="eastAsia"/>
          <w:sz w:val="30"/>
          <w:szCs w:val="30"/>
        </w:rPr>
        <w:t>三、《收入决算表（按单位列示）》</w:t>
      </w:r>
    </w:p>
    <w:p w14:paraId="5E4130BA" w14:textId="77777777" w:rsidR="00000000" w:rsidRDefault="00F347C3">
      <w:pPr>
        <w:pStyle w:val="2"/>
        <w:keepNext/>
        <w:keepLines/>
        <w:spacing w:line="800" w:lineRule="exact"/>
        <w:ind w:firstLine="600"/>
        <w:rPr>
          <w:rFonts w:hAnsi="Times New Roman" w:cs="黑体"/>
          <w:sz w:val="30"/>
          <w:szCs w:val="30"/>
        </w:rPr>
      </w:pPr>
      <w:r>
        <w:rPr>
          <w:rFonts w:hAnsi="Times New Roman" w:cs="黑体" w:hint="eastAsia"/>
          <w:sz w:val="30"/>
          <w:szCs w:val="30"/>
        </w:rPr>
        <w:t>四、《支出决算表》</w:t>
      </w:r>
    </w:p>
    <w:p w14:paraId="05F72EA8" w14:textId="77777777" w:rsidR="00000000" w:rsidRDefault="00F347C3">
      <w:pPr>
        <w:pStyle w:val="2"/>
        <w:keepNext/>
        <w:keepLines/>
        <w:spacing w:line="800" w:lineRule="exact"/>
        <w:ind w:firstLine="600"/>
        <w:rPr>
          <w:rFonts w:hAnsi="Times New Roman" w:cs="黑体"/>
          <w:sz w:val="30"/>
          <w:szCs w:val="30"/>
        </w:rPr>
      </w:pPr>
      <w:r>
        <w:rPr>
          <w:rFonts w:hAnsi="Times New Roman" w:cs="黑体" w:hint="eastAsia"/>
          <w:sz w:val="30"/>
          <w:szCs w:val="30"/>
        </w:rPr>
        <w:t>五、《财政拨款收入支出决算总表》</w:t>
      </w:r>
    </w:p>
    <w:p w14:paraId="76C5A9C3" w14:textId="77777777" w:rsidR="00000000" w:rsidRDefault="00F347C3">
      <w:pPr>
        <w:pStyle w:val="2"/>
        <w:keepNext/>
        <w:keepLines/>
        <w:spacing w:line="800" w:lineRule="exact"/>
        <w:ind w:firstLine="600"/>
        <w:rPr>
          <w:rFonts w:hAnsi="Times New Roman" w:cs="黑体"/>
          <w:sz w:val="30"/>
          <w:szCs w:val="30"/>
        </w:rPr>
      </w:pPr>
      <w:r>
        <w:rPr>
          <w:rFonts w:hAnsi="Times New Roman" w:cs="黑体" w:hint="eastAsia"/>
          <w:sz w:val="30"/>
          <w:szCs w:val="30"/>
        </w:rPr>
        <w:t>六、《一般公共预算财政拨款支出决算表》</w:t>
      </w:r>
    </w:p>
    <w:p w14:paraId="180E89AA" w14:textId="77777777" w:rsidR="00000000" w:rsidRDefault="00F347C3">
      <w:pPr>
        <w:pStyle w:val="2"/>
        <w:keepNext/>
        <w:keepLines/>
        <w:spacing w:line="800" w:lineRule="exact"/>
        <w:ind w:firstLine="600"/>
        <w:rPr>
          <w:rFonts w:hAnsi="Times New Roman" w:cs="黑体"/>
          <w:sz w:val="30"/>
          <w:szCs w:val="30"/>
        </w:rPr>
      </w:pPr>
      <w:r>
        <w:rPr>
          <w:rFonts w:hAnsi="Times New Roman" w:cs="黑体" w:hint="eastAsia"/>
          <w:sz w:val="30"/>
          <w:szCs w:val="30"/>
        </w:rPr>
        <w:t>七、《一般公共预算财政拨款基本支出决算表》</w:t>
      </w:r>
    </w:p>
    <w:p w14:paraId="00C400EC" w14:textId="77777777" w:rsidR="00000000" w:rsidRDefault="00F347C3">
      <w:pPr>
        <w:pStyle w:val="2"/>
        <w:keepNext/>
        <w:keepLines/>
        <w:spacing w:line="800" w:lineRule="exact"/>
        <w:ind w:firstLine="600"/>
        <w:rPr>
          <w:rFonts w:hAnsi="Times New Roman" w:cs="黑体"/>
          <w:sz w:val="30"/>
          <w:szCs w:val="30"/>
        </w:rPr>
      </w:pPr>
      <w:r>
        <w:rPr>
          <w:rFonts w:hAnsi="Times New Roman" w:cs="黑体" w:hint="eastAsia"/>
          <w:sz w:val="30"/>
          <w:szCs w:val="30"/>
        </w:rPr>
        <w:t>八、《政府性基金预算财政拨款收入支出决算表》</w:t>
      </w:r>
    </w:p>
    <w:p w14:paraId="7A64201E" w14:textId="77777777" w:rsidR="00000000" w:rsidRDefault="00F347C3">
      <w:pPr>
        <w:pStyle w:val="2"/>
        <w:keepNext/>
        <w:keepLines/>
        <w:spacing w:line="800" w:lineRule="exact"/>
        <w:ind w:firstLine="600"/>
        <w:rPr>
          <w:rFonts w:hAnsi="Times New Roman" w:cs="黑体"/>
          <w:sz w:val="30"/>
          <w:szCs w:val="30"/>
        </w:rPr>
      </w:pPr>
      <w:r>
        <w:rPr>
          <w:rFonts w:hAnsi="Times New Roman" w:cs="黑体" w:hint="eastAsia"/>
          <w:sz w:val="30"/>
          <w:szCs w:val="30"/>
        </w:rPr>
        <w:t>九、《国有资本经营预算财政拨款收入支出决算表》</w:t>
      </w:r>
    </w:p>
    <w:p w14:paraId="6E311C8D" w14:textId="77777777" w:rsidR="00000000" w:rsidRDefault="00F347C3">
      <w:pPr>
        <w:pStyle w:val="2"/>
        <w:keepNext/>
        <w:keepLines/>
        <w:spacing w:line="800" w:lineRule="exact"/>
        <w:ind w:firstLine="600"/>
        <w:rPr>
          <w:rFonts w:hAnsi="Times New Roman" w:cs="黑体"/>
          <w:sz w:val="30"/>
          <w:szCs w:val="30"/>
        </w:rPr>
      </w:pPr>
      <w:r>
        <w:rPr>
          <w:rFonts w:hAnsi="Times New Roman" w:cs="黑体" w:hint="eastAsia"/>
          <w:sz w:val="30"/>
          <w:szCs w:val="30"/>
        </w:rPr>
        <w:t>十、《一般公共预算财政拨款</w:t>
      </w:r>
      <w:r>
        <w:rPr>
          <w:rFonts w:ascii="Times New Roman" w:hAnsi="Times New Roman" w:cs="黑体"/>
          <w:sz w:val="30"/>
          <w:szCs w:val="30"/>
        </w:rPr>
        <w:t>“</w:t>
      </w:r>
      <w:r>
        <w:rPr>
          <w:rFonts w:hAnsi="Times New Roman" w:cs="黑体" w:hint="eastAsia"/>
          <w:sz w:val="30"/>
          <w:szCs w:val="30"/>
        </w:rPr>
        <w:t>三公</w:t>
      </w:r>
      <w:r>
        <w:rPr>
          <w:rFonts w:ascii="Times New Roman" w:hAnsi="Times New Roman" w:cs="黑体"/>
          <w:sz w:val="30"/>
          <w:szCs w:val="30"/>
        </w:rPr>
        <w:t>”</w:t>
      </w:r>
      <w:r>
        <w:rPr>
          <w:rFonts w:hAnsi="Times New Roman" w:cs="黑体" w:hint="eastAsia"/>
          <w:sz w:val="30"/>
          <w:szCs w:val="30"/>
        </w:rPr>
        <w:t>经费支出决算表》</w:t>
      </w:r>
    </w:p>
    <w:p w14:paraId="6D214A20" w14:textId="77777777" w:rsidR="00000000" w:rsidRDefault="00F347C3">
      <w:pPr>
        <w:pStyle w:val="2"/>
        <w:keepNext/>
        <w:keepLines/>
        <w:spacing w:line="800" w:lineRule="exact"/>
        <w:ind w:firstLine="600"/>
        <w:rPr>
          <w:rFonts w:hAnsi="Times New Roman" w:cs="黑体"/>
          <w:sz w:val="30"/>
          <w:szCs w:val="30"/>
        </w:rPr>
      </w:pPr>
      <w:r>
        <w:rPr>
          <w:rFonts w:hAnsi="Times New Roman" w:cs="黑体" w:hint="eastAsia"/>
          <w:sz w:val="30"/>
          <w:szCs w:val="30"/>
        </w:rPr>
        <w:t>十一、《项目支出决算表》</w:t>
      </w:r>
    </w:p>
    <w:p w14:paraId="3125A609" w14:textId="77777777" w:rsidR="00000000" w:rsidRDefault="00F347C3">
      <w:pPr>
        <w:spacing w:line="800" w:lineRule="exact"/>
        <w:rPr>
          <w:rFonts w:ascii="楷体" w:eastAsia="楷体" w:hAnsi="Times New Roman" w:cs="楷体"/>
          <w:sz w:val="30"/>
          <w:szCs w:val="30"/>
        </w:rPr>
      </w:pPr>
      <w:r>
        <w:rPr>
          <w:rFonts w:ascii="楷体" w:eastAsia="楷体" w:hAnsi="Times New Roman" w:cs="楷体" w:hint="eastAsia"/>
          <w:sz w:val="30"/>
          <w:szCs w:val="30"/>
        </w:rPr>
        <w:t>注：以上决算公开表均</w:t>
      </w:r>
      <w:r>
        <w:rPr>
          <w:rFonts w:ascii="楷体" w:eastAsia="楷体" w:hAnsi="Times New Roman" w:cs="楷体" w:hint="eastAsia"/>
          <w:sz w:val="30"/>
          <w:szCs w:val="30"/>
        </w:rPr>
        <w:t>作为附表，附于决算公开说明文档后。</w:t>
      </w:r>
    </w:p>
    <w:p w14:paraId="0C5F7D37" w14:textId="77777777" w:rsidR="00000000" w:rsidRDefault="00F347C3">
      <w:pPr>
        <w:spacing w:line="600" w:lineRule="exact"/>
        <w:rPr>
          <w:rFonts w:hAnsi="Times New Roman" w:cs="黑体"/>
          <w:b/>
          <w:sz w:val="30"/>
          <w:szCs w:val="30"/>
        </w:rPr>
      </w:pPr>
      <w:r>
        <w:rPr>
          <w:rFonts w:ascii="Times New Roman" w:eastAsia="楷体" w:hAnsi="Times New Roman"/>
        </w:rPr>
        <w:br w:type="page"/>
      </w:r>
      <w:r>
        <w:rPr>
          <w:rFonts w:ascii="Times New Roman" w:eastAsia="楷体" w:hAnsi="Times New Roman"/>
        </w:rPr>
        <w:lastRenderedPageBreak/>
        <w:t xml:space="preserve">    </w:t>
      </w:r>
      <w:r>
        <w:rPr>
          <w:rFonts w:hAnsi="Times New Roman" w:cs="黑体" w:hint="eastAsia"/>
          <w:b/>
          <w:sz w:val="30"/>
          <w:szCs w:val="30"/>
        </w:rPr>
        <w:t>十二、关于空表的说明</w:t>
      </w:r>
    </w:p>
    <w:p w14:paraId="46536792" w14:textId="77777777" w:rsidR="00000000" w:rsidRDefault="00F347C3">
      <w:pPr>
        <w:spacing w:line="580" w:lineRule="exact"/>
        <w:ind w:firstLine="600"/>
        <w:rPr>
          <w:rFonts w:ascii="楷体" w:eastAsia="楷体" w:hAnsi="Times New Roman" w:cs="楷体"/>
          <w:sz w:val="30"/>
          <w:szCs w:val="30"/>
        </w:rPr>
      </w:pPr>
      <w:r>
        <w:rPr>
          <w:rFonts w:ascii="仿宋_GB2312" w:eastAsia="仿宋_GB2312" w:hAnsi="Times New Roman" w:cs="仿宋_GB2312"/>
          <w:kern w:val="2"/>
          <w:sz w:val="30"/>
          <w:szCs w:val="30"/>
        </w:rPr>
        <w:t>1.</w:t>
      </w:r>
      <w:r>
        <w:rPr>
          <w:rFonts w:ascii="仿宋_GB2312" w:eastAsia="仿宋_GB2312" w:hAnsi="Times New Roman" w:cs="仿宋_GB2312" w:hint="eastAsia"/>
          <w:kern w:val="2"/>
          <w:sz w:val="30"/>
          <w:szCs w:val="30"/>
        </w:rPr>
        <w:t>天津市滨海新区泰达街道综合执法大队</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年度部门决算政府性基金预算财政拨款</w:t>
      </w:r>
      <w:r>
        <w:rPr>
          <w:rFonts w:ascii="仿宋_GB2312" w:eastAsia="仿宋_GB2312" w:hAnsi="Times New Roman" w:cs="仿宋_GB2312" w:hint="eastAsia"/>
          <w:sz w:val="30"/>
          <w:szCs w:val="30"/>
        </w:rPr>
        <w:t>收支决算表为空表。</w:t>
      </w:r>
    </w:p>
    <w:p w14:paraId="08B9158C" w14:textId="77777777" w:rsidR="00000000" w:rsidRDefault="00F347C3">
      <w:pPr>
        <w:spacing w:line="600" w:lineRule="exact"/>
        <w:ind w:firstLine="600"/>
        <w:rPr>
          <w:rFonts w:ascii="Times New Roman" w:eastAsia="仿宋_GB2312" w:hAnsi="Times New Roman"/>
          <w:sz w:val="30"/>
          <w:szCs w:val="30"/>
        </w:rPr>
      </w:pPr>
      <w:r>
        <w:rPr>
          <w:rFonts w:ascii="仿宋_GB2312" w:eastAsia="仿宋_GB2312" w:hAnsi="Times New Roman" w:cs="仿宋_GB2312"/>
          <w:color w:val="000000"/>
          <w:sz w:val="30"/>
          <w:szCs w:val="30"/>
        </w:rPr>
        <w:t>2.</w:t>
      </w:r>
      <w:r>
        <w:rPr>
          <w:rFonts w:ascii="仿宋_GB2312" w:eastAsia="仿宋_GB2312" w:hAnsi="Times New Roman" w:cs="仿宋_GB2312" w:hint="eastAsia"/>
          <w:color w:val="000000"/>
          <w:sz w:val="30"/>
          <w:szCs w:val="30"/>
        </w:rPr>
        <w:t>天津市滨海新区泰达街道综合执法大队</w:t>
      </w:r>
      <w:r>
        <w:rPr>
          <w:rFonts w:ascii="宋体" w:eastAsia="宋体" w:hAnsi="Times New Roman" w:cs="宋体"/>
          <w:color w:val="000000"/>
          <w:sz w:val="30"/>
          <w:szCs w:val="30"/>
        </w:rPr>
        <w:t>2022</w:t>
      </w:r>
      <w:r>
        <w:rPr>
          <w:rFonts w:ascii="仿宋_GB2312" w:eastAsia="仿宋_GB2312" w:hAnsi="Times New Roman" w:cs="仿宋_GB2312" w:hint="eastAsia"/>
          <w:sz w:val="30"/>
          <w:szCs w:val="30"/>
        </w:rPr>
        <w:t>年度部门决算国有资本经营预算财政拨款收支决算表为空表。</w:t>
      </w:r>
    </w:p>
    <w:p w14:paraId="3F7C569B" w14:textId="77777777" w:rsidR="00000000" w:rsidRDefault="00F347C3">
      <w:pPr>
        <w:spacing w:line="600" w:lineRule="exact"/>
        <w:ind w:firstLine="600"/>
        <w:rPr>
          <w:rFonts w:ascii="仿宋_GB2312" w:eastAsia="仿宋_GB2312" w:hAnsi="Times New Roman" w:cs="仿宋_GB2312"/>
          <w:color w:val="000000"/>
          <w:sz w:val="30"/>
          <w:szCs w:val="30"/>
        </w:rPr>
      </w:pPr>
      <w:r>
        <w:rPr>
          <w:rFonts w:ascii="仿宋_GB2312" w:eastAsia="仿宋_GB2312" w:hAnsi="Times New Roman" w:cs="仿宋_GB2312"/>
          <w:color w:val="000000"/>
          <w:sz w:val="30"/>
          <w:szCs w:val="30"/>
        </w:rPr>
        <w:t>3.</w:t>
      </w:r>
      <w:r>
        <w:rPr>
          <w:rFonts w:ascii="仿宋_GB2312" w:eastAsia="仿宋_GB2312" w:hAnsi="Times New Roman" w:cs="仿宋_GB2312" w:hint="eastAsia"/>
          <w:color w:val="000000"/>
          <w:sz w:val="30"/>
          <w:szCs w:val="30"/>
        </w:rPr>
        <w:t>天津市滨海新区泰达街道执法大队</w:t>
      </w:r>
      <w:r>
        <w:rPr>
          <w:rFonts w:ascii="仿宋_GB2312" w:eastAsia="仿宋_GB2312" w:hAnsi="Times New Roman" w:cs="仿宋_GB2312"/>
          <w:color w:val="000000"/>
          <w:sz w:val="30"/>
          <w:szCs w:val="30"/>
        </w:rPr>
        <w:t>2022</w:t>
      </w:r>
      <w:r>
        <w:rPr>
          <w:rFonts w:ascii="仿宋_GB2312" w:eastAsia="仿宋_GB2312" w:hAnsi="Times New Roman" w:cs="仿宋_GB2312" w:hint="eastAsia"/>
          <w:color w:val="000000"/>
          <w:sz w:val="30"/>
          <w:szCs w:val="30"/>
        </w:rPr>
        <w:t>年度一般公共预算财政拨款</w:t>
      </w:r>
      <w:r>
        <w:rPr>
          <w:rFonts w:ascii="仿宋_GB2312" w:eastAsia="仿宋_GB2312" w:hAnsi="Times New Roman" w:cs="仿宋_GB2312" w:hint="eastAsia"/>
          <w:color w:val="000000"/>
          <w:sz w:val="30"/>
          <w:szCs w:val="30"/>
        </w:rPr>
        <w:t>“</w:t>
      </w:r>
      <w:r>
        <w:rPr>
          <w:rFonts w:ascii="仿宋_GB2312" w:eastAsia="仿宋_GB2312" w:hAnsi="Times New Roman" w:cs="仿宋_GB2312" w:hint="eastAsia"/>
          <w:color w:val="000000"/>
          <w:sz w:val="30"/>
          <w:szCs w:val="30"/>
        </w:rPr>
        <w:t>三公</w:t>
      </w:r>
      <w:r>
        <w:rPr>
          <w:rFonts w:ascii="仿宋_GB2312" w:eastAsia="仿宋_GB2312" w:hAnsi="Times New Roman" w:cs="仿宋_GB2312" w:hint="eastAsia"/>
          <w:color w:val="000000"/>
          <w:sz w:val="30"/>
          <w:szCs w:val="30"/>
        </w:rPr>
        <w:t>”</w:t>
      </w:r>
      <w:r>
        <w:rPr>
          <w:rFonts w:ascii="仿宋_GB2312" w:eastAsia="仿宋_GB2312" w:hAnsi="Times New Roman" w:cs="仿宋_GB2312" w:hint="eastAsia"/>
          <w:color w:val="000000"/>
          <w:sz w:val="30"/>
          <w:szCs w:val="30"/>
        </w:rPr>
        <w:t>经费支出决算表为空表。</w:t>
      </w:r>
    </w:p>
    <w:p w14:paraId="20133B5F" w14:textId="77777777" w:rsidR="00000000" w:rsidRDefault="00F347C3">
      <w:pPr>
        <w:spacing w:line="640" w:lineRule="exact"/>
        <w:ind w:firstLine="600"/>
        <w:rPr>
          <w:rFonts w:ascii="楷体" w:eastAsia="楷体" w:hAnsi="Times New Roman" w:cs="楷体"/>
          <w:sz w:val="30"/>
          <w:szCs w:val="30"/>
        </w:rPr>
      </w:pPr>
    </w:p>
    <w:p w14:paraId="1CD974CB" w14:textId="77777777" w:rsidR="00000000" w:rsidRDefault="00F347C3">
      <w:pPr>
        <w:pStyle w:val="a7"/>
        <w:rPr>
          <w:rFonts w:ascii="楷体" w:eastAsia="楷体" w:cs="楷体"/>
          <w:sz w:val="30"/>
          <w:szCs w:val="30"/>
        </w:rPr>
      </w:pPr>
    </w:p>
    <w:p w14:paraId="5D625BF2" w14:textId="77777777" w:rsidR="00000000" w:rsidRDefault="00F347C3">
      <w:pPr>
        <w:rPr>
          <w:rFonts w:ascii="楷体" w:eastAsia="楷体" w:hAnsi="Times New Roman" w:cs="楷体"/>
          <w:sz w:val="30"/>
          <w:szCs w:val="30"/>
        </w:rPr>
      </w:pPr>
    </w:p>
    <w:p w14:paraId="216E48B4" w14:textId="77777777" w:rsidR="00000000" w:rsidRDefault="00F347C3">
      <w:pPr>
        <w:pStyle w:val="a7"/>
        <w:rPr>
          <w:rFonts w:ascii="楷体" w:eastAsia="楷体" w:cs="楷体"/>
          <w:sz w:val="30"/>
          <w:szCs w:val="30"/>
        </w:rPr>
      </w:pPr>
    </w:p>
    <w:p w14:paraId="1EE7E98D" w14:textId="77777777" w:rsidR="00000000" w:rsidRDefault="00F347C3">
      <w:pPr>
        <w:rPr>
          <w:rFonts w:ascii="楷体" w:eastAsia="楷体" w:hAnsi="Times New Roman" w:cs="楷体"/>
          <w:sz w:val="30"/>
          <w:szCs w:val="30"/>
        </w:rPr>
      </w:pPr>
    </w:p>
    <w:p w14:paraId="41F776A0" w14:textId="77777777" w:rsidR="00000000" w:rsidRDefault="00F347C3">
      <w:pPr>
        <w:pStyle w:val="a7"/>
        <w:rPr>
          <w:rFonts w:ascii="楷体" w:eastAsia="楷体" w:cs="楷体"/>
          <w:sz w:val="30"/>
          <w:szCs w:val="30"/>
        </w:rPr>
      </w:pPr>
    </w:p>
    <w:p w14:paraId="4D8EBF00" w14:textId="77777777" w:rsidR="00000000" w:rsidRDefault="00F347C3">
      <w:pPr>
        <w:rPr>
          <w:rFonts w:ascii="楷体" w:eastAsia="楷体" w:hAnsi="Times New Roman" w:cs="楷体"/>
          <w:sz w:val="30"/>
          <w:szCs w:val="30"/>
        </w:rPr>
      </w:pPr>
    </w:p>
    <w:p w14:paraId="78424BE6" w14:textId="77777777" w:rsidR="00000000" w:rsidRDefault="00F347C3">
      <w:pPr>
        <w:pStyle w:val="a7"/>
        <w:ind w:firstLine="0"/>
        <w:jc w:val="both"/>
      </w:pPr>
    </w:p>
    <w:p w14:paraId="22669BC9" w14:textId="77777777" w:rsidR="00000000" w:rsidRDefault="00F347C3">
      <w:pPr>
        <w:pStyle w:val="1"/>
        <w:keepNext/>
        <w:keepLines/>
        <w:spacing w:line="600" w:lineRule="exact"/>
        <w:jc w:val="center"/>
        <w:rPr>
          <w:rFonts w:ascii="方正小标宋简体" w:eastAsia="方正小标宋简体" w:hAnsi="Times New Roman" w:cs="方正小标宋简体"/>
          <w:b/>
          <w:kern w:val="44"/>
          <w:sz w:val="44"/>
          <w:szCs w:val="44"/>
        </w:rPr>
      </w:pPr>
    </w:p>
    <w:p w14:paraId="557330C8" w14:textId="77777777" w:rsidR="00000000" w:rsidRDefault="00F347C3">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t>第三部分</w:t>
      </w:r>
      <w:r>
        <w:rPr>
          <w:rFonts w:ascii="方正小标宋简体" w:eastAsia="方正小标宋简体" w:hAnsi="Times New Roman" w:cs="方正小标宋简体"/>
          <w:kern w:val="44"/>
          <w:sz w:val="44"/>
          <w:szCs w:val="44"/>
        </w:rPr>
        <w:t xml:space="preserve">  2022</w:t>
      </w:r>
      <w:r>
        <w:rPr>
          <w:rFonts w:ascii="方正小标宋简体" w:eastAsia="方正小标宋简体" w:hAnsi="Times New Roman" w:cs="方正小标宋简体" w:hint="eastAsia"/>
          <w:kern w:val="44"/>
          <w:sz w:val="44"/>
          <w:szCs w:val="44"/>
        </w:rPr>
        <w:t>年度部门决算情况说明</w:t>
      </w:r>
    </w:p>
    <w:p w14:paraId="3F233C6D" w14:textId="77777777" w:rsidR="00000000" w:rsidRDefault="00F347C3">
      <w:pPr>
        <w:spacing w:line="580" w:lineRule="exact"/>
        <w:ind w:firstLine="600"/>
        <w:rPr>
          <w:rFonts w:hAnsi="Times New Roman" w:cs="黑体"/>
          <w:kern w:val="2"/>
          <w:sz w:val="30"/>
          <w:szCs w:val="30"/>
          <w:lang w:val="zh-CN"/>
        </w:rPr>
      </w:pPr>
    </w:p>
    <w:p w14:paraId="45D1FE49" w14:textId="77777777" w:rsidR="00000000" w:rsidRDefault="00F347C3">
      <w:pPr>
        <w:pStyle w:val="2"/>
        <w:keepNext/>
        <w:keepLines/>
        <w:spacing w:line="600" w:lineRule="exact"/>
        <w:ind w:firstLine="602"/>
        <w:rPr>
          <w:rFonts w:hAnsi="Times New Roman" w:cs="黑体"/>
          <w:b/>
          <w:sz w:val="30"/>
          <w:szCs w:val="30"/>
          <w:lang w:val="zh-CN"/>
        </w:rPr>
      </w:pPr>
      <w:r>
        <w:rPr>
          <w:rFonts w:hAnsi="Times New Roman" w:cs="黑体" w:hint="eastAsia"/>
          <w:b/>
          <w:sz w:val="30"/>
          <w:szCs w:val="30"/>
          <w:lang w:val="zh-CN"/>
        </w:rPr>
        <w:t>一、收入支出决算总体情况说明</w:t>
      </w:r>
    </w:p>
    <w:p w14:paraId="24150472" w14:textId="77777777" w:rsidR="00000000" w:rsidRDefault="00F347C3">
      <w:pPr>
        <w:spacing w:line="580" w:lineRule="exact"/>
        <w:ind w:firstLine="602"/>
        <w:rPr>
          <w:rFonts w:ascii="仿宋_GB2312" w:eastAsia="仿宋_GB2312" w:hAnsi="Times New Roman" w:cs="仿宋_GB2312"/>
          <w:sz w:val="30"/>
          <w:szCs w:val="30"/>
          <w:lang w:val="zh-CN"/>
        </w:rPr>
      </w:pPr>
      <w:r>
        <w:rPr>
          <w:rFonts w:ascii="仿宋" w:eastAsia="仿宋" w:hAnsi="Times New Roman" w:cs="仿宋" w:hint="eastAsia"/>
          <w:sz w:val="30"/>
          <w:szCs w:val="30"/>
          <w:lang w:val="zh-CN"/>
        </w:rPr>
        <w:t>天津市滨海新区泰达街道综合执法大队</w:t>
      </w:r>
      <w:r>
        <w:rPr>
          <w:rFonts w:ascii="Times New Roman" w:eastAsia="仿宋" w:hAnsi="Times New Roman"/>
          <w:sz w:val="30"/>
          <w:szCs w:val="30"/>
          <w:lang w:val="zh-CN"/>
        </w:rPr>
        <w:t>2022</w:t>
      </w:r>
      <w:r>
        <w:rPr>
          <w:rFonts w:ascii="仿宋_GB2312" w:eastAsia="仿宋_GB2312" w:hAnsi="Times New Roman" w:cs="仿宋_GB2312" w:hint="eastAsia"/>
          <w:sz w:val="30"/>
          <w:szCs w:val="30"/>
          <w:lang w:val="zh-CN"/>
        </w:rPr>
        <w:t>年度收入</w:t>
      </w:r>
      <w:r>
        <w:rPr>
          <w:rFonts w:ascii="仿宋_GB2312" w:eastAsia="仿宋_GB2312" w:hAnsi="Times New Roman" w:cs="仿宋_GB2312" w:hint="eastAsia"/>
          <w:sz w:val="30"/>
          <w:szCs w:val="30"/>
          <w:lang w:val="zh-CN"/>
        </w:rPr>
        <w:t>、支出决算总计</w:t>
      </w:r>
      <w:r>
        <w:rPr>
          <w:rFonts w:ascii="Times New Roman" w:eastAsia="仿宋_GB2312" w:hAnsi="Times New Roman"/>
          <w:kern w:val="2"/>
          <w:sz w:val="30"/>
          <w:szCs w:val="30"/>
          <w:lang w:val="zh-CN"/>
        </w:rPr>
        <w:t>28,931,614.08</w:t>
      </w:r>
      <w:r>
        <w:rPr>
          <w:rFonts w:ascii="仿宋_GB2312" w:eastAsia="仿宋_GB2312" w:hAnsi="Times New Roman" w:cs="仿宋_GB2312" w:hint="eastAsia"/>
          <w:sz w:val="30"/>
          <w:szCs w:val="30"/>
        </w:rPr>
        <w:t>元，与</w:t>
      </w:r>
      <w:r>
        <w:rPr>
          <w:rFonts w:ascii="Times New Roman" w:eastAsia="仿宋_GB2312" w:hAnsi="Times New Roman"/>
          <w:sz w:val="30"/>
          <w:szCs w:val="30"/>
        </w:rPr>
        <w:t>2021</w:t>
      </w:r>
      <w:r>
        <w:rPr>
          <w:rFonts w:ascii="仿宋_GB2312" w:eastAsia="仿宋_GB2312" w:hAnsi="Times New Roman" w:cs="仿宋_GB2312" w:hint="eastAsia"/>
          <w:sz w:val="30"/>
          <w:szCs w:val="30"/>
        </w:rPr>
        <w:t>年度相比，收、支总计各</w:t>
      </w:r>
      <w:r>
        <w:rPr>
          <w:rFonts w:ascii="仿宋_GB2312" w:eastAsia="仿宋_GB2312" w:hAnsi="Times New Roman" w:cs="仿宋_GB2312" w:hint="eastAsia"/>
          <w:kern w:val="2"/>
          <w:sz w:val="30"/>
          <w:szCs w:val="30"/>
        </w:rPr>
        <w:t>增加</w:t>
      </w:r>
      <w:r>
        <w:rPr>
          <w:rFonts w:ascii="Times New Roman" w:eastAsia="仿宋_GB2312" w:hAnsi="Times New Roman"/>
          <w:kern w:val="2"/>
          <w:sz w:val="30"/>
          <w:szCs w:val="30"/>
          <w:lang w:val="zh-CN"/>
        </w:rPr>
        <w:t>28,931,614.08</w:t>
      </w:r>
      <w:r>
        <w:rPr>
          <w:rFonts w:ascii="仿宋_GB2312" w:eastAsia="仿宋_GB2312" w:hAnsi="Times New Roman" w:cs="仿宋_GB2312" w:hint="eastAsia"/>
          <w:sz w:val="30"/>
          <w:szCs w:val="30"/>
        </w:rPr>
        <w:t>元</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sz w:val="30"/>
          <w:szCs w:val="30"/>
          <w:lang w:val="zh-CN"/>
        </w:rPr>
        <w:t>主要原因是：本部门今年新纳入滨海新区决算编报体系，无上年数据。</w:t>
      </w:r>
    </w:p>
    <w:p w14:paraId="55585FA8" w14:textId="77777777" w:rsidR="00000000" w:rsidRDefault="00F347C3">
      <w:pPr>
        <w:pStyle w:val="2"/>
        <w:keepNext/>
        <w:keepLines/>
        <w:spacing w:line="600" w:lineRule="exact"/>
        <w:ind w:firstLineChars="200" w:firstLine="602"/>
        <w:rPr>
          <w:rFonts w:hAnsi="Times New Roman" w:cs="黑体"/>
          <w:b/>
          <w:sz w:val="30"/>
          <w:szCs w:val="30"/>
          <w:lang w:val="zh-CN"/>
        </w:rPr>
      </w:pPr>
      <w:r>
        <w:rPr>
          <w:rFonts w:hAnsi="Times New Roman" w:cs="黑体" w:hint="eastAsia"/>
          <w:b/>
          <w:sz w:val="30"/>
          <w:szCs w:val="30"/>
          <w:lang w:val="zh-CN"/>
        </w:rPr>
        <w:lastRenderedPageBreak/>
        <w:t>二、</w:t>
      </w:r>
      <w:r>
        <w:rPr>
          <w:rFonts w:hAnsi="Times New Roman" w:cs="黑体" w:hint="eastAsia"/>
          <w:b/>
          <w:sz w:val="30"/>
          <w:szCs w:val="30"/>
        </w:rPr>
        <w:t>收入决算情况</w:t>
      </w:r>
      <w:r>
        <w:rPr>
          <w:rFonts w:hAnsi="Times New Roman" w:cs="黑体" w:hint="eastAsia"/>
          <w:b/>
          <w:sz w:val="30"/>
          <w:szCs w:val="30"/>
          <w:lang w:val="zh-CN"/>
        </w:rPr>
        <w:t>说明</w:t>
      </w:r>
    </w:p>
    <w:p w14:paraId="3A5A8C7E" w14:textId="77777777" w:rsidR="00000000" w:rsidRDefault="00F347C3">
      <w:pPr>
        <w:spacing w:line="60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lang w:val="zh-CN"/>
        </w:rPr>
        <w:t>天津市滨海新区泰达街道综合执法大队</w:t>
      </w:r>
      <w:r>
        <w:rPr>
          <w:rFonts w:ascii="Times New Roman" w:eastAsia="仿宋_GB2312" w:hAnsi="Times New Roman"/>
          <w:kern w:val="2"/>
          <w:sz w:val="30"/>
          <w:szCs w:val="30"/>
          <w:lang w:val="zh-CN"/>
        </w:rPr>
        <w:t>2022</w:t>
      </w:r>
      <w:r>
        <w:rPr>
          <w:rFonts w:ascii="仿宋_GB2312" w:eastAsia="仿宋_GB2312" w:hAnsi="Times New Roman" w:cs="仿宋_GB2312" w:hint="eastAsia"/>
          <w:kern w:val="2"/>
          <w:sz w:val="30"/>
          <w:szCs w:val="30"/>
          <w:lang w:val="zh-CN"/>
        </w:rPr>
        <w:t>年度本年收入合计</w:t>
      </w:r>
      <w:r>
        <w:rPr>
          <w:rFonts w:ascii="Times New Roman" w:eastAsia="仿宋_GB2312" w:hAnsi="Times New Roman"/>
          <w:kern w:val="2"/>
          <w:sz w:val="30"/>
          <w:szCs w:val="30"/>
          <w:lang w:val="zh-CN"/>
        </w:rPr>
        <w:t>28,931,614.08</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lang w:val="zh-CN"/>
        </w:rPr>
        <w:t>与</w:t>
      </w:r>
      <w:r>
        <w:rPr>
          <w:rFonts w:ascii="仿宋_GB2312" w:eastAsia="仿宋_GB2312" w:hAnsi="Times New Roman" w:cs="仿宋_GB2312"/>
          <w:sz w:val="30"/>
          <w:szCs w:val="30"/>
          <w:lang w:val="zh-CN"/>
        </w:rPr>
        <w:t>2021</w:t>
      </w:r>
      <w:r>
        <w:rPr>
          <w:rFonts w:ascii="仿宋_GB2312" w:eastAsia="仿宋_GB2312" w:hAnsi="Times New Roman" w:cs="仿宋_GB2312" w:hint="eastAsia"/>
          <w:sz w:val="30"/>
          <w:szCs w:val="30"/>
          <w:lang w:val="zh-CN"/>
        </w:rPr>
        <w:t>年度相比增加</w:t>
      </w:r>
      <w:r>
        <w:rPr>
          <w:rFonts w:ascii="Times New Roman" w:eastAsia="仿宋_GB2312" w:hAnsi="Times New Roman"/>
          <w:kern w:val="2"/>
          <w:sz w:val="30"/>
          <w:szCs w:val="30"/>
          <w:lang w:val="zh-CN"/>
        </w:rPr>
        <w:t>28,931,614.08</w:t>
      </w:r>
      <w:r>
        <w:rPr>
          <w:rFonts w:ascii="仿宋_GB2312" w:eastAsia="仿宋_GB2312" w:hAnsi="Times New Roman" w:cs="仿宋_GB2312" w:hint="eastAsia"/>
          <w:sz w:val="30"/>
          <w:szCs w:val="30"/>
          <w:lang w:val="zh-CN"/>
        </w:rPr>
        <w:t>元，主要原因是：本部门今年新纳入滨海新区决算编报体系，无上年数据</w:t>
      </w:r>
      <w:r>
        <w:rPr>
          <w:rFonts w:ascii="楷体_GB2312" w:eastAsia="楷体_GB2312" w:hAnsi="Times New Roman" w:cs="楷体_GB2312" w:hint="eastAsia"/>
          <w:kern w:val="2"/>
          <w:sz w:val="30"/>
          <w:szCs w:val="30"/>
          <w:lang w:val="zh-CN"/>
        </w:rPr>
        <w:t>。</w:t>
      </w:r>
      <w:r>
        <w:rPr>
          <w:rFonts w:ascii="仿宋_GB2312" w:eastAsia="仿宋_GB2312" w:hAnsi="Times New Roman" w:cs="仿宋_GB2312" w:hint="eastAsia"/>
          <w:kern w:val="2"/>
          <w:sz w:val="30"/>
          <w:szCs w:val="30"/>
        </w:rPr>
        <w:t>其中：</w:t>
      </w:r>
      <w:r>
        <w:rPr>
          <w:rFonts w:ascii="仿宋_GB2312" w:eastAsia="仿宋_GB2312" w:hAnsi="Times New Roman" w:cs="仿宋_GB2312" w:hint="eastAsia"/>
          <w:kern w:val="2"/>
          <w:sz w:val="30"/>
          <w:szCs w:val="30"/>
          <w:lang w:val="zh-CN"/>
        </w:rPr>
        <w:t>一般公共预算财政拨款收入</w:t>
      </w:r>
      <w:r>
        <w:rPr>
          <w:rFonts w:ascii="仿宋_GB2312" w:eastAsia="仿宋_GB2312" w:hAnsi="Times New Roman" w:cs="仿宋_GB2312"/>
          <w:kern w:val="2"/>
          <w:sz w:val="30"/>
          <w:szCs w:val="30"/>
          <w:lang w:val="zh-CN"/>
        </w:rPr>
        <w:t>28,931,614.08</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100.00%</w:t>
      </w:r>
      <w:r>
        <w:rPr>
          <w:rFonts w:ascii="仿宋_GB2312" w:eastAsia="仿宋_GB2312" w:hAnsi="Times New Roman" w:cs="仿宋_GB2312" w:hint="eastAsia"/>
          <w:kern w:val="2"/>
          <w:sz w:val="30"/>
          <w:szCs w:val="30"/>
          <w:lang w:val="zh-CN"/>
        </w:rPr>
        <w:t>；</w:t>
      </w:r>
    </w:p>
    <w:p w14:paraId="3ECC9D28" w14:textId="77777777" w:rsidR="00000000" w:rsidRDefault="00F347C3">
      <w:pPr>
        <w:pStyle w:val="2"/>
        <w:keepNext/>
        <w:keepLines/>
        <w:spacing w:line="600" w:lineRule="exact"/>
        <w:ind w:firstLine="602"/>
        <w:rPr>
          <w:rFonts w:hAnsi="Times New Roman" w:cs="黑体"/>
          <w:b/>
          <w:sz w:val="30"/>
          <w:szCs w:val="30"/>
        </w:rPr>
      </w:pPr>
      <w:r>
        <w:rPr>
          <w:rFonts w:hAnsi="Times New Roman" w:cs="黑体" w:hint="eastAsia"/>
          <w:b/>
          <w:sz w:val="30"/>
          <w:szCs w:val="30"/>
          <w:lang w:val="zh-CN"/>
        </w:rPr>
        <w:t>三、支出</w:t>
      </w:r>
      <w:r>
        <w:rPr>
          <w:rFonts w:hAnsi="Times New Roman" w:cs="黑体" w:hint="eastAsia"/>
          <w:b/>
          <w:sz w:val="30"/>
          <w:szCs w:val="30"/>
        </w:rPr>
        <w:t>决算情况说明</w:t>
      </w:r>
    </w:p>
    <w:p w14:paraId="4AB5EA23" w14:textId="77777777" w:rsidR="00000000" w:rsidRDefault="00F347C3">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天津市滨海</w:t>
      </w:r>
      <w:r>
        <w:rPr>
          <w:rFonts w:ascii="仿宋_GB2312" w:eastAsia="仿宋_GB2312" w:hAnsi="Times New Roman" w:cs="仿宋_GB2312" w:hint="eastAsia"/>
          <w:kern w:val="2"/>
          <w:sz w:val="30"/>
          <w:szCs w:val="30"/>
        </w:rPr>
        <w:t>新区泰达街道综合执法大队</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年度本年支出合计</w:t>
      </w:r>
      <w:r>
        <w:rPr>
          <w:rFonts w:ascii="Times New Roman" w:eastAsia="仿宋_GB2312" w:hAnsi="Times New Roman"/>
          <w:kern w:val="2"/>
          <w:sz w:val="30"/>
          <w:szCs w:val="30"/>
        </w:rPr>
        <w:t>28,931,614.08</w:t>
      </w:r>
      <w:r>
        <w:rPr>
          <w:rFonts w:ascii="仿宋_GB2312" w:eastAsia="仿宋_GB2312" w:hAnsi="Times New Roman" w:cs="仿宋_GB2312" w:hint="eastAsia"/>
          <w:kern w:val="2"/>
          <w:sz w:val="30"/>
          <w:szCs w:val="30"/>
        </w:rPr>
        <w:t>元，与</w:t>
      </w:r>
      <w:r>
        <w:rPr>
          <w:rFonts w:ascii="Times New Roman" w:eastAsia="仿宋_GB2312" w:hAnsi="Times New Roman"/>
          <w:kern w:val="2"/>
          <w:sz w:val="30"/>
          <w:szCs w:val="30"/>
        </w:rPr>
        <w:t>2021</w:t>
      </w:r>
      <w:r>
        <w:rPr>
          <w:rFonts w:ascii="仿宋_GB2312" w:eastAsia="仿宋_GB2312" w:hAnsi="Times New Roman" w:cs="仿宋_GB2312" w:hint="eastAsia"/>
          <w:kern w:val="2"/>
          <w:sz w:val="30"/>
          <w:szCs w:val="30"/>
        </w:rPr>
        <w:t>年度相比增加</w:t>
      </w:r>
      <w:r>
        <w:rPr>
          <w:rFonts w:ascii="Times New Roman" w:eastAsia="仿宋_GB2312" w:hAnsi="Times New Roman"/>
          <w:kern w:val="2"/>
          <w:sz w:val="30"/>
          <w:szCs w:val="30"/>
        </w:rPr>
        <w:t>28,931,614.08</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kern w:val="2"/>
          <w:sz w:val="30"/>
          <w:szCs w:val="30"/>
          <w:lang w:val="zh-CN"/>
        </w:rPr>
        <w:t>主要原因是：本部门今年新纳入滨海新区决算编报体系，无上年数据。</w:t>
      </w:r>
      <w:r>
        <w:rPr>
          <w:rFonts w:ascii="仿宋_GB2312" w:eastAsia="仿宋_GB2312" w:hAnsi="Times New Roman" w:cs="仿宋_GB2312" w:hint="eastAsia"/>
          <w:kern w:val="2"/>
          <w:sz w:val="30"/>
          <w:szCs w:val="30"/>
        </w:rPr>
        <w:t>其中：</w:t>
      </w:r>
      <w:r>
        <w:rPr>
          <w:rFonts w:ascii="仿宋_GB2312" w:eastAsia="仿宋_GB2312" w:hAnsi="Times New Roman" w:cs="仿宋_GB2312" w:hint="eastAsia"/>
          <w:kern w:val="2"/>
          <w:sz w:val="30"/>
          <w:szCs w:val="30"/>
          <w:lang w:val="zh-CN"/>
        </w:rPr>
        <w:t>基本支出</w:t>
      </w:r>
      <w:r>
        <w:rPr>
          <w:rFonts w:ascii="仿宋_GB2312" w:eastAsia="仿宋_GB2312" w:hAnsi="Times New Roman" w:cs="仿宋_GB2312"/>
          <w:kern w:val="2"/>
          <w:sz w:val="30"/>
          <w:szCs w:val="30"/>
          <w:lang w:val="zh-CN"/>
        </w:rPr>
        <w:t>28,931,614.08</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100.00%</w:t>
      </w:r>
      <w:r>
        <w:rPr>
          <w:rFonts w:ascii="仿宋_GB2312" w:eastAsia="仿宋_GB2312" w:hAnsi="Times New Roman" w:cs="仿宋_GB2312" w:hint="eastAsia"/>
          <w:kern w:val="2"/>
          <w:sz w:val="30"/>
          <w:szCs w:val="30"/>
          <w:lang w:val="zh-CN"/>
        </w:rPr>
        <w:t>；</w:t>
      </w:r>
    </w:p>
    <w:p w14:paraId="3FE41C0E" w14:textId="77777777" w:rsidR="00000000" w:rsidRDefault="00F347C3">
      <w:pPr>
        <w:pStyle w:val="2"/>
        <w:keepNext/>
        <w:keepLines/>
        <w:spacing w:line="600" w:lineRule="exact"/>
        <w:ind w:firstLine="602"/>
        <w:rPr>
          <w:rFonts w:hAnsi="Times New Roman" w:cs="黑体"/>
          <w:b/>
          <w:sz w:val="30"/>
          <w:szCs w:val="30"/>
          <w:lang w:val="zh-CN"/>
        </w:rPr>
      </w:pPr>
      <w:r>
        <w:rPr>
          <w:rFonts w:hAnsi="Times New Roman" w:cs="黑体" w:hint="eastAsia"/>
          <w:b/>
          <w:sz w:val="30"/>
          <w:szCs w:val="30"/>
          <w:lang w:val="zh-CN"/>
        </w:rPr>
        <w:t>四、财政拨款收支决算总体情况说明</w:t>
      </w:r>
    </w:p>
    <w:p w14:paraId="2D1508AC" w14:textId="77777777" w:rsidR="00000000" w:rsidRDefault="00F347C3">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天津市滨海新区泰达街道综合执法大队</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年度财政拨款收入、支出决算总计</w:t>
      </w:r>
      <w:r>
        <w:rPr>
          <w:rFonts w:ascii="Times New Roman" w:eastAsia="仿宋_GB2312" w:hAnsi="Times New Roman"/>
          <w:kern w:val="2"/>
          <w:sz w:val="30"/>
          <w:szCs w:val="30"/>
          <w:lang w:val="zh-CN"/>
        </w:rPr>
        <w:t>28,931,614.08</w:t>
      </w:r>
      <w:r>
        <w:rPr>
          <w:rFonts w:ascii="仿宋_GB2312" w:eastAsia="仿宋_GB2312" w:hAnsi="Times New Roman" w:cs="仿宋_GB2312" w:hint="eastAsia"/>
          <w:kern w:val="2"/>
          <w:sz w:val="30"/>
          <w:szCs w:val="30"/>
        </w:rPr>
        <w:t>元，与</w:t>
      </w:r>
      <w:r>
        <w:rPr>
          <w:rFonts w:ascii="Times New Roman" w:eastAsia="仿宋_GB2312" w:hAnsi="Times New Roman"/>
          <w:kern w:val="2"/>
          <w:sz w:val="30"/>
          <w:szCs w:val="30"/>
        </w:rPr>
        <w:t>2021</w:t>
      </w:r>
      <w:r>
        <w:rPr>
          <w:rFonts w:ascii="仿宋_GB2312" w:eastAsia="仿宋_GB2312" w:hAnsi="Times New Roman" w:cs="仿宋_GB2312" w:hint="eastAsia"/>
          <w:kern w:val="2"/>
          <w:sz w:val="30"/>
          <w:szCs w:val="30"/>
        </w:rPr>
        <w:t>年度相比，财政拨款收、支总计各增加</w:t>
      </w:r>
      <w:r>
        <w:rPr>
          <w:rFonts w:ascii="Times New Roman" w:eastAsia="仿宋_GB2312" w:hAnsi="Times New Roman"/>
          <w:kern w:val="2"/>
          <w:sz w:val="30"/>
          <w:szCs w:val="30"/>
          <w:lang w:val="zh-CN"/>
        </w:rPr>
        <w:t>28,931,614.08</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kern w:val="2"/>
          <w:sz w:val="30"/>
          <w:szCs w:val="30"/>
          <w:lang w:val="zh-CN"/>
        </w:rPr>
        <w:t>主要原因是：本部门今年新纳入滨海新区决算编报</w:t>
      </w:r>
      <w:r>
        <w:rPr>
          <w:rFonts w:ascii="仿宋_GB2312" w:eastAsia="仿宋_GB2312" w:hAnsi="Times New Roman" w:cs="仿宋_GB2312" w:hint="eastAsia"/>
          <w:kern w:val="2"/>
          <w:sz w:val="30"/>
          <w:szCs w:val="30"/>
          <w:lang w:val="zh-CN"/>
        </w:rPr>
        <w:t>体系，无上年数据。</w:t>
      </w:r>
    </w:p>
    <w:p w14:paraId="1AFA822F" w14:textId="77777777" w:rsidR="00000000" w:rsidRDefault="00F347C3">
      <w:pPr>
        <w:pStyle w:val="2"/>
        <w:keepNext/>
        <w:keepLines/>
        <w:spacing w:line="600" w:lineRule="exact"/>
        <w:ind w:firstLine="602"/>
        <w:rPr>
          <w:rFonts w:hAnsi="Times New Roman" w:cs="黑体"/>
          <w:b/>
          <w:sz w:val="30"/>
          <w:szCs w:val="30"/>
        </w:rPr>
      </w:pPr>
      <w:r>
        <w:rPr>
          <w:rFonts w:hAnsi="Times New Roman" w:cs="黑体" w:hint="eastAsia"/>
          <w:b/>
          <w:sz w:val="30"/>
          <w:szCs w:val="30"/>
        </w:rPr>
        <w:t>五、一般公共预算财政拨款支出决算情况说明</w:t>
      </w:r>
    </w:p>
    <w:p w14:paraId="1760F46F" w14:textId="77777777" w:rsidR="00000000" w:rsidRDefault="00F347C3">
      <w:pPr>
        <w:spacing w:line="600" w:lineRule="exact"/>
        <w:ind w:left="480"/>
        <w:rPr>
          <w:rFonts w:ascii="楷体" w:eastAsia="楷体" w:hAnsi="Times New Roman" w:cs="楷体"/>
          <w:b/>
          <w:sz w:val="30"/>
          <w:szCs w:val="30"/>
        </w:rPr>
      </w:pPr>
      <w:r>
        <w:rPr>
          <w:rFonts w:ascii="楷体" w:eastAsia="楷体" w:hAnsi="Times New Roman" w:cs="楷体" w:hint="eastAsia"/>
          <w:b/>
          <w:sz w:val="30"/>
          <w:szCs w:val="30"/>
        </w:rPr>
        <w:t>（一）总体情况</w:t>
      </w:r>
    </w:p>
    <w:p w14:paraId="7D8DF201" w14:textId="77777777" w:rsidR="00000000" w:rsidRDefault="00F347C3">
      <w:pPr>
        <w:spacing w:line="580" w:lineRule="exact"/>
        <w:ind w:firstLine="600"/>
        <w:rPr>
          <w:rFonts w:ascii="仿宋_GB2312" w:eastAsia="仿宋_GB2312" w:hAnsi="Times New Roman" w:cs="仿宋_GB2312"/>
          <w:sz w:val="30"/>
          <w:szCs w:val="30"/>
        </w:rPr>
      </w:pPr>
      <w:r>
        <w:rPr>
          <w:rFonts w:ascii="仿宋_GB2312" w:eastAsia="仿宋_GB2312" w:hAnsi="Times New Roman" w:cs="仿宋_GB2312" w:hint="eastAsia"/>
          <w:kern w:val="2"/>
          <w:sz w:val="30"/>
          <w:szCs w:val="30"/>
        </w:rPr>
        <w:t>天津市滨海新区泰达街道综合执法大队</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年度部门决算一般公共预算财政拨款支出</w:t>
      </w:r>
      <w:r>
        <w:rPr>
          <w:rFonts w:ascii="仿宋_GB2312" w:eastAsia="仿宋_GB2312" w:hAnsi="Times New Roman" w:cs="仿宋_GB2312" w:hint="eastAsia"/>
          <w:kern w:val="2"/>
          <w:sz w:val="30"/>
          <w:szCs w:val="30"/>
          <w:lang w:val="zh-CN"/>
        </w:rPr>
        <w:t>合</w:t>
      </w:r>
      <w:r>
        <w:rPr>
          <w:rFonts w:ascii="仿宋_GB2312" w:eastAsia="仿宋_GB2312" w:hAnsi="Times New Roman" w:cs="仿宋_GB2312" w:hint="eastAsia"/>
          <w:kern w:val="2"/>
          <w:sz w:val="30"/>
          <w:szCs w:val="30"/>
        </w:rPr>
        <w:t>计</w:t>
      </w:r>
      <w:r>
        <w:rPr>
          <w:rFonts w:ascii="Times New Roman" w:eastAsia="仿宋_GB2312" w:hAnsi="Times New Roman"/>
          <w:kern w:val="2"/>
          <w:sz w:val="30"/>
          <w:szCs w:val="30"/>
        </w:rPr>
        <w:t>28,931,614.08</w:t>
      </w:r>
      <w:r>
        <w:rPr>
          <w:rFonts w:ascii="仿宋_GB2312" w:eastAsia="仿宋_GB2312" w:hAnsi="Times New Roman" w:cs="仿宋_GB2312" w:hint="eastAsia"/>
          <w:kern w:val="2"/>
          <w:sz w:val="30"/>
          <w:szCs w:val="30"/>
        </w:rPr>
        <w:t>元，占本年支出合计的</w:t>
      </w:r>
      <w:r>
        <w:rPr>
          <w:rFonts w:ascii="Times New Roman" w:eastAsia="仿宋_GB2312" w:hAnsi="Times New Roman"/>
          <w:kern w:val="2"/>
          <w:sz w:val="30"/>
          <w:szCs w:val="30"/>
        </w:rPr>
        <w:t>100.00%</w:t>
      </w:r>
      <w:r>
        <w:rPr>
          <w:rFonts w:ascii="仿宋_GB2312" w:eastAsia="仿宋_GB2312" w:hAnsi="Times New Roman" w:cs="仿宋_GB2312" w:hint="eastAsia"/>
          <w:kern w:val="2"/>
          <w:sz w:val="30"/>
          <w:szCs w:val="30"/>
        </w:rPr>
        <w:t>，与</w:t>
      </w:r>
      <w:r>
        <w:rPr>
          <w:rFonts w:ascii="Times New Roman" w:eastAsia="仿宋_GB2312" w:hAnsi="Times New Roman"/>
          <w:kern w:val="2"/>
          <w:sz w:val="30"/>
          <w:szCs w:val="30"/>
        </w:rPr>
        <w:t>2021</w:t>
      </w:r>
      <w:r>
        <w:rPr>
          <w:rFonts w:ascii="仿宋_GB2312" w:eastAsia="仿宋_GB2312" w:hAnsi="Times New Roman" w:cs="仿宋_GB2312" w:hint="eastAsia"/>
          <w:kern w:val="2"/>
          <w:sz w:val="30"/>
          <w:szCs w:val="30"/>
        </w:rPr>
        <w:t>年度相比，增加</w:t>
      </w:r>
      <w:r>
        <w:rPr>
          <w:rFonts w:ascii="Times New Roman" w:eastAsia="仿宋_GB2312" w:hAnsi="Times New Roman"/>
          <w:kern w:val="2"/>
          <w:sz w:val="30"/>
          <w:szCs w:val="30"/>
        </w:rPr>
        <w:t>28,931,614.08</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kern w:val="2"/>
          <w:sz w:val="30"/>
          <w:szCs w:val="30"/>
          <w:lang w:val="zh-CN"/>
        </w:rPr>
        <w:t>主要原因是：本部门今年新纳入滨海新区决算编报体系，无上年数据</w:t>
      </w:r>
      <w:r>
        <w:rPr>
          <w:rFonts w:ascii="仿宋_GB2312" w:eastAsia="仿宋_GB2312" w:hAnsi="Times New Roman" w:cs="仿宋_GB2312" w:hint="eastAsia"/>
          <w:kern w:val="2"/>
          <w:sz w:val="30"/>
          <w:szCs w:val="30"/>
        </w:rPr>
        <w:t>。</w:t>
      </w:r>
    </w:p>
    <w:p w14:paraId="498A0C98" w14:textId="77777777" w:rsidR="00000000" w:rsidRDefault="00F347C3">
      <w:pPr>
        <w:spacing w:line="600" w:lineRule="exact"/>
        <w:ind w:left="480"/>
        <w:rPr>
          <w:rFonts w:ascii="楷体" w:eastAsia="楷体" w:hAnsi="Times New Roman" w:cs="楷体"/>
          <w:b/>
          <w:sz w:val="30"/>
          <w:szCs w:val="30"/>
        </w:rPr>
      </w:pPr>
      <w:r>
        <w:rPr>
          <w:rFonts w:ascii="楷体" w:eastAsia="楷体" w:hAnsi="Times New Roman" w:cs="楷体" w:hint="eastAsia"/>
          <w:b/>
          <w:sz w:val="30"/>
          <w:szCs w:val="30"/>
        </w:rPr>
        <w:t>（二）</w:t>
      </w:r>
      <w:r>
        <w:rPr>
          <w:rFonts w:ascii="楷体" w:eastAsia="楷体" w:hAnsi="Times New Roman" w:cs="楷体" w:hint="eastAsia"/>
          <w:b/>
          <w:sz w:val="30"/>
          <w:szCs w:val="30"/>
          <w:lang w:val="zh-CN"/>
        </w:rPr>
        <w:t>支出结构</w:t>
      </w:r>
      <w:r>
        <w:rPr>
          <w:rFonts w:ascii="楷体" w:eastAsia="楷体" w:hAnsi="Times New Roman" w:cs="楷体" w:hint="eastAsia"/>
          <w:b/>
          <w:sz w:val="30"/>
          <w:szCs w:val="30"/>
        </w:rPr>
        <w:t>情况</w:t>
      </w:r>
    </w:p>
    <w:p w14:paraId="5012035A" w14:textId="77777777" w:rsidR="00000000" w:rsidRDefault="00F347C3">
      <w:pPr>
        <w:spacing w:line="600" w:lineRule="exact"/>
        <w:ind w:firstLine="720"/>
        <w:rPr>
          <w:rFonts w:ascii="仿宋_GB2312" w:eastAsia="仿宋_GB2312" w:hAnsi="Times New Roman" w:cs="仿宋_GB2312"/>
          <w:kern w:val="2"/>
          <w:sz w:val="30"/>
          <w:szCs w:val="30"/>
          <w:lang w:val="zh-CN"/>
        </w:rPr>
      </w:pPr>
      <w:r>
        <w:rPr>
          <w:rFonts w:ascii="仿宋_GB2312" w:eastAsia="仿宋_GB2312" w:hAnsi="Times New Roman" w:cs="仿宋_GB2312"/>
          <w:kern w:val="2"/>
          <w:sz w:val="30"/>
          <w:szCs w:val="30"/>
        </w:rPr>
        <w:lastRenderedPageBreak/>
        <w:t>2022</w:t>
      </w:r>
      <w:r>
        <w:rPr>
          <w:rFonts w:ascii="仿宋_GB2312" w:eastAsia="仿宋_GB2312" w:hAnsi="Times New Roman" w:cs="仿宋_GB2312" w:hint="eastAsia"/>
          <w:kern w:val="2"/>
          <w:sz w:val="30"/>
          <w:szCs w:val="30"/>
        </w:rPr>
        <w:t>年度一般公共预算财政拨款支出</w:t>
      </w:r>
      <w:r>
        <w:rPr>
          <w:rFonts w:ascii="Times New Roman" w:eastAsia="仿宋_GB2312" w:hAnsi="Times New Roman"/>
          <w:kern w:val="2"/>
          <w:sz w:val="30"/>
          <w:szCs w:val="30"/>
        </w:rPr>
        <w:t>28,931,614.08</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rPr>
        <w:t>主要用于以下方面：</w:t>
      </w:r>
      <w:r>
        <w:rPr>
          <w:rFonts w:ascii="仿宋_GB2312" w:eastAsia="仿宋_GB2312" w:hAnsi="Times New Roman" w:cs="仿宋_GB2312" w:hint="eastAsia"/>
          <w:kern w:val="2"/>
          <w:sz w:val="30"/>
          <w:szCs w:val="30"/>
          <w:lang w:val="zh-CN"/>
        </w:rPr>
        <w:t>一般公共服务支出</w:t>
      </w:r>
      <w:r>
        <w:rPr>
          <w:rFonts w:ascii="仿宋_GB2312" w:eastAsia="仿宋_GB2312" w:hAnsi="Times New Roman" w:cs="仿宋_GB2312"/>
          <w:kern w:val="2"/>
          <w:sz w:val="30"/>
          <w:szCs w:val="30"/>
          <w:lang w:val="zh-CN"/>
        </w:rPr>
        <w:t>28,357,738.88</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98.02%</w:t>
      </w:r>
      <w:r>
        <w:rPr>
          <w:rFonts w:ascii="仿宋_GB2312" w:eastAsia="仿宋_GB2312" w:hAnsi="Times New Roman" w:cs="仿宋_GB2312" w:hint="eastAsia"/>
          <w:kern w:val="2"/>
          <w:sz w:val="30"/>
          <w:szCs w:val="30"/>
          <w:lang w:val="zh-CN"/>
        </w:rPr>
        <w:t>；城乡社区支出</w:t>
      </w:r>
      <w:r>
        <w:rPr>
          <w:rFonts w:ascii="仿宋_GB2312" w:eastAsia="仿宋_GB2312" w:hAnsi="Times New Roman" w:cs="仿宋_GB2312"/>
          <w:kern w:val="2"/>
          <w:sz w:val="30"/>
          <w:szCs w:val="30"/>
          <w:lang w:val="zh-CN"/>
        </w:rPr>
        <w:t>573,875.20</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1.98%</w:t>
      </w:r>
      <w:r>
        <w:rPr>
          <w:rFonts w:ascii="仿宋_GB2312" w:eastAsia="仿宋_GB2312" w:hAnsi="Times New Roman" w:cs="仿宋_GB2312" w:hint="eastAsia"/>
          <w:kern w:val="2"/>
          <w:sz w:val="30"/>
          <w:szCs w:val="30"/>
          <w:lang w:val="zh-CN"/>
        </w:rPr>
        <w:t>；</w:t>
      </w:r>
    </w:p>
    <w:p w14:paraId="5E176F42" w14:textId="77777777" w:rsidR="00000000" w:rsidRDefault="00F347C3">
      <w:pPr>
        <w:spacing w:line="600" w:lineRule="exact"/>
        <w:ind w:left="480"/>
        <w:rPr>
          <w:rFonts w:ascii="楷体" w:eastAsia="楷体" w:hAnsi="Times New Roman" w:cs="楷体"/>
          <w:b/>
          <w:sz w:val="30"/>
          <w:szCs w:val="30"/>
        </w:rPr>
      </w:pPr>
      <w:r>
        <w:rPr>
          <w:rFonts w:ascii="楷体" w:eastAsia="楷体" w:hAnsi="Times New Roman" w:cs="楷体" w:hint="eastAsia"/>
          <w:b/>
          <w:sz w:val="30"/>
          <w:szCs w:val="30"/>
        </w:rPr>
        <w:t>（三）具体情况</w:t>
      </w:r>
    </w:p>
    <w:p w14:paraId="44140F78" w14:textId="77777777" w:rsidR="00000000" w:rsidRDefault="00F347C3">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年度一般公共预算财政拨款支出年初预算为</w:t>
      </w:r>
      <w:r>
        <w:rPr>
          <w:rFonts w:ascii="Times New Roman" w:eastAsia="仿宋_GB2312" w:hAnsi="Times New Roman"/>
          <w:kern w:val="2"/>
          <w:sz w:val="30"/>
          <w:szCs w:val="30"/>
        </w:rPr>
        <w:t>28,931,614.08</w:t>
      </w:r>
      <w:r>
        <w:rPr>
          <w:rFonts w:ascii="仿宋_GB2312" w:eastAsia="仿宋_GB2312" w:hAnsi="Times New Roman" w:cs="仿宋_GB2312" w:hint="eastAsia"/>
          <w:sz w:val="30"/>
          <w:szCs w:val="30"/>
        </w:rPr>
        <w:t>元，支出决算为</w:t>
      </w:r>
      <w:r>
        <w:rPr>
          <w:rFonts w:ascii="Times New Roman" w:eastAsia="仿宋_GB2312" w:hAnsi="Times New Roman"/>
          <w:kern w:val="2"/>
          <w:sz w:val="30"/>
          <w:szCs w:val="30"/>
        </w:rPr>
        <w:t>28,931,614.08</w:t>
      </w:r>
      <w:r>
        <w:rPr>
          <w:rFonts w:ascii="仿宋_GB2312" w:eastAsia="仿宋_GB2312" w:hAnsi="Times New Roman" w:cs="仿宋_GB2312" w:hint="eastAsia"/>
          <w:sz w:val="30"/>
          <w:szCs w:val="30"/>
        </w:rPr>
        <w:t>元，完成年初预算的</w:t>
      </w:r>
      <w:r>
        <w:rPr>
          <w:rFonts w:ascii="Times New Roman" w:eastAsia="仿宋_GB2312" w:hAnsi="Times New Roman"/>
          <w:kern w:val="2"/>
          <w:sz w:val="30"/>
          <w:szCs w:val="30"/>
        </w:rPr>
        <w:t>100.00</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。其中：</w:t>
      </w:r>
    </w:p>
    <w:p w14:paraId="50A235ED" w14:textId="77777777" w:rsidR="00000000" w:rsidRDefault="00F347C3">
      <w:pPr>
        <w:spacing w:line="600" w:lineRule="exact"/>
        <w:ind w:firstLine="600"/>
        <w:rPr>
          <w:rFonts w:ascii="仿宋_GB2312" w:eastAsia="仿宋_GB2312" w:hAnsi="Times New Roman" w:cs="仿宋_GB2312"/>
          <w:sz w:val="30"/>
          <w:szCs w:val="30"/>
          <w:u w:val="single"/>
        </w:rPr>
      </w:pPr>
      <w:r>
        <w:rPr>
          <w:rFonts w:ascii="仿宋_GB2312" w:eastAsia="仿宋_GB2312" w:hAnsi="Times New Roman" w:cs="仿宋_GB2312"/>
          <w:sz w:val="30"/>
          <w:szCs w:val="30"/>
        </w:rPr>
        <w:t>1.</w:t>
      </w:r>
      <w:r>
        <w:rPr>
          <w:rFonts w:ascii="Times New Roman" w:eastAsia="仿宋_GB2312" w:hAnsi="Times New Roman"/>
          <w:sz w:val="30"/>
          <w:szCs w:val="30"/>
        </w:rPr>
        <w:t xml:space="preserve"> </w:t>
      </w:r>
      <w:r>
        <w:rPr>
          <w:rFonts w:ascii="Times New Roman" w:eastAsia="仿宋_GB2312" w:hAnsi="Times New Roman" w:hint="eastAsia"/>
          <w:sz w:val="30"/>
          <w:szCs w:val="30"/>
        </w:rPr>
        <w:t>一般公共财政支出</w:t>
      </w:r>
      <w:r>
        <w:rPr>
          <w:rFonts w:ascii="仿宋_GB2312" w:eastAsia="仿宋_GB2312" w:hAnsi="Times New Roman" w:cs="仿宋_GB2312" w:hint="eastAsia"/>
          <w:sz w:val="30"/>
          <w:szCs w:val="30"/>
        </w:rPr>
        <w:t>（类）</w:t>
      </w:r>
      <w:r>
        <w:rPr>
          <w:rFonts w:ascii="仿宋_GB2312" w:eastAsia="仿宋_GB2312" w:hAnsi="Times New Roman" w:cs="仿宋_GB2312" w:hint="eastAsia"/>
          <w:kern w:val="2"/>
          <w:sz w:val="30"/>
          <w:szCs w:val="30"/>
          <w:lang w:val="zh-CN"/>
        </w:rPr>
        <w:t>政府办公厅（室）及相关机构事务（款）行政运行（项）</w:t>
      </w:r>
      <w:r>
        <w:rPr>
          <w:rFonts w:ascii="仿宋_GB2312" w:eastAsia="仿宋_GB2312" w:hAnsi="Times New Roman" w:cs="仿宋_GB2312" w:hint="eastAsia"/>
          <w:sz w:val="30"/>
          <w:szCs w:val="30"/>
        </w:rPr>
        <w:t>年初预算为</w:t>
      </w:r>
      <w:r>
        <w:rPr>
          <w:rFonts w:ascii="Times New Roman" w:eastAsia="仿宋_GB2312" w:hAnsi="Times New Roman"/>
          <w:sz w:val="30"/>
          <w:szCs w:val="30"/>
          <w:u w:val="single"/>
        </w:rPr>
        <w:t xml:space="preserve">  </w:t>
      </w:r>
      <w:r>
        <w:rPr>
          <w:rFonts w:ascii="Times New Roman" w:eastAsia="仿宋_GB2312" w:hAnsi="Times New Roman"/>
          <w:kern w:val="2"/>
          <w:sz w:val="30"/>
          <w:szCs w:val="30"/>
          <w:u w:val="single"/>
        </w:rPr>
        <w:t>28,931,614.08</w:t>
      </w:r>
      <w:r>
        <w:rPr>
          <w:rFonts w:ascii="Times New Roman" w:eastAsia="仿宋_GB2312" w:hAnsi="Times New Roman"/>
          <w:sz w:val="30"/>
          <w:szCs w:val="30"/>
          <w:u w:val="single"/>
        </w:rPr>
        <w:t xml:space="preserve">  </w:t>
      </w:r>
      <w:r>
        <w:rPr>
          <w:rFonts w:ascii="仿宋_GB2312" w:eastAsia="仿宋_GB2312" w:hAnsi="Times New Roman" w:cs="仿宋_GB2312" w:hint="eastAsia"/>
          <w:sz w:val="30"/>
          <w:szCs w:val="30"/>
        </w:rPr>
        <w:t>元，支出决算为</w:t>
      </w:r>
      <w:r>
        <w:rPr>
          <w:rFonts w:ascii="Times New Roman" w:eastAsia="仿宋_GB2312" w:hAnsi="Times New Roman"/>
          <w:sz w:val="30"/>
          <w:szCs w:val="30"/>
          <w:u w:val="single"/>
        </w:rPr>
        <w:t xml:space="preserve">  </w:t>
      </w:r>
      <w:r>
        <w:rPr>
          <w:rFonts w:ascii="Times New Roman" w:eastAsia="仿宋_GB2312" w:hAnsi="Times New Roman"/>
          <w:kern w:val="2"/>
          <w:sz w:val="30"/>
          <w:szCs w:val="30"/>
          <w:u w:val="single"/>
        </w:rPr>
        <w:t>28,931,614.08</w:t>
      </w:r>
      <w:r>
        <w:rPr>
          <w:rFonts w:ascii="Times New Roman" w:eastAsia="仿宋_GB2312" w:hAnsi="Times New Roman"/>
          <w:sz w:val="30"/>
          <w:szCs w:val="30"/>
          <w:u w:val="single"/>
        </w:rPr>
        <w:t xml:space="preserve">  </w:t>
      </w:r>
      <w:r>
        <w:rPr>
          <w:rFonts w:ascii="仿宋_GB2312" w:eastAsia="仿宋_GB2312" w:hAnsi="Times New Roman" w:cs="仿宋_GB2312" w:hint="eastAsia"/>
          <w:sz w:val="30"/>
          <w:szCs w:val="30"/>
        </w:rPr>
        <w:t>元，完成年初预算的</w:t>
      </w:r>
      <w:r>
        <w:rPr>
          <w:rFonts w:ascii="Times New Roman" w:eastAsia="仿宋_GB2312" w:hAnsi="Times New Roman"/>
          <w:sz w:val="30"/>
          <w:szCs w:val="30"/>
          <w:u w:val="single"/>
        </w:rPr>
        <w:t xml:space="preserve"> 100 </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，决算数小于（大于）年初预算数的主要原因是</w:t>
      </w:r>
      <w:r>
        <w:rPr>
          <w:rFonts w:ascii="Times New Roman" w:eastAsia="仿宋_GB2312" w:hAnsi="Times New Roman"/>
          <w:sz w:val="30"/>
          <w:szCs w:val="30"/>
          <w:u w:val="single"/>
        </w:rPr>
        <w:t xml:space="preserve">   </w:t>
      </w:r>
      <w:r>
        <w:rPr>
          <w:rFonts w:ascii="Times New Roman" w:eastAsia="仿宋_GB2312" w:hAnsi="Times New Roman" w:hint="eastAsia"/>
          <w:sz w:val="30"/>
          <w:szCs w:val="30"/>
          <w:u w:val="single"/>
        </w:rPr>
        <w:t>无</w:t>
      </w:r>
      <w:r>
        <w:rPr>
          <w:rFonts w:ascii="Times New Roman" w:eastAsia="仿宋_GB2312" w:hAnsi="Times New Roman"/>
          <w:sz w:val="30"/>
          <w:szCs w:val="30"/>
          <w:u w:val="single"/>
        </w:rPr>
        <w:t xml:space="preserve">     </w:t>
      </w:r>
      <w:r>
        <w:rPr>
          <w:rFonts w:ascii="仿宋_GB2312" w:eastAsia="仿宋_GB2312" w:hAnsi="Times New Roman" w:cs="仿宋_GB2312" w:hint="eastAsia"/>
          <w:sz w:val="30"/>
          <w:szCs w:val="30"/>
        </w:rPr>
        <w:t>。</w:t>
      </w:r>
    </w:p>
    <w:p w14:paraId="79FB9BF0" w14:textId="77777777" w:rsidR="00000000" w:rsidRDefault="00F347C3">
      <w:pPr>
        <w:spacing w:line="600" w:lineRule="exact"/>
        <w:ind w:firstLine="600"/>
        <w:rPr>
          <w:rFonts w:ascii="Times New Roman" w:eastAsia="仿宋_GB2312" w:hAnsi="Times New Roman"/>
          <w:sz w:val="30"/>
          <w:szCs w:val="30"/>
        </w:rPr>
      </w:pPr>
      <w:r>
        <w:rPr>
          <w:rFonts w:ascii="仿宋_GB2312" w:eastAsia="仿宋_GB2312" w:hAnsi="Times New Roman" w:cs="仿宋_GB2312" w:hint="eastAsia"/>
          <w:sz w:val="30"/>
          <w:szCs w:val="30"/>
        </w:rPr>
        <w:t>按上述格式</w:t>
      </w:r>
      <w:r>
        <w:rPr>
          <w:rFonts w:ascii="仿宋_GB2312" w:eastAsia="仿宋_GB2312" w:hAnsi="Times New Roman" w:cs="仿宋_GB2312" w:hint="eastAsia"/>
          <w:sz w:val="30"/>
          <w:szCs w:val="30"/>
        </w:rPr>
        <w:t>依次说明。</w:t>
      </w:r>
    </w:p>
    <w:p w14:paraId="449A3408" w14:textId="77777777" w:rsidR="00000000" w:rsidRDefault="00F347C3">
      <w:pPr>
        <w:pStyle w:val="2"/>
        <w:keepNext/>
        <w:keepLines/>
        <w:spacing w:line="600" w:lineRule="exact"/>
        <w:ind w:firstLine="602"/>
        <w:rPr>
          <w:rFonts w:hAnsi="Times New Roman" w:cs="黑体"/>
          <w:b/>
          <w:sz w:val="30"/>
          <w:szCs w:val="30"/>
        </w:rPr>
      </w:pPr>
      <w:r>
        <w:rPr>
          <w:rFonts w:hAnsi="Times New Roman" w:cs="黑体" w:hint="eastAsia"/>
          <w:b/>
          <w:sz w:val="30"/>
          <w:szCs w:val="30"/>
        </w:rPr>
        <w:t>六、一般公共预算财政拨款基本支出决算情况说明</w:t>
      </w:r>
    </w:p>
    <w:p w14:paraId="6ACAFBD5" w14:textId="77777777" w:rsidR="00000000" w:rsidRDefault="00F347C3">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天津市滨海新区泰达街道综合执法大队</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年度部门决算一般公共预算财政拨款基本支出合计</w:t>
      </w:r>
      <w:r>
        <w:rPr>
          <w:rFonts w:ascii="Times New Roman" w:eastAsia="仿宋_GB2312" w:hAnsi="Times New Roman"/>
          <w:kern w:val="2"/>
          <w:sz w:val="30"/>
          <w:szCs w:val="30"/>
        </w:rPr>
        <w:t>28,931,614.08</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rPr>
        <w:t>主要原因是</w:t>
      </w:r>
      <w:r>
        <w:rPr>
          <w:rFonts w:ascii="楷体_GB2312" w:eastAsia="楷体_GB2312" w:hAnsi="Times New Roman" w:cs="楷体_GB2312" w:hint="eastAsia"/>
          <w:kern w:val="2"/>
          <w:sz w:val="30"/>
          <w:szCs w:val="30"/>
          <w:lang w:val="zh-CN"/>
        </w:rPr>
        <w:t>：</w:t>
      </w:r>
      <w:r>
        <w:rPr>
          <w:rFonts w:ascii="仿宋_GB2312" w:eastAsia="仿宋_GB2312" w:hAnsi="Times New Roman" w:cs="仿宋_GB2312" w:hint="eastAsia"/>
          <w:sz w:val="30"/>
          <w:szCs w:val="30"/>
          <w:lang w:val="zh-CN"/>
        </w:rPr>
        <w:t>本部门今年新纳入滨海新区决算编报体系，无上年数据</w:t>
      </w:r>
      <w:r>
        <w:rPr>
          <w:rFonts w:ascii="仿宋_GB2312" w:eastAsia="仿宋_GB2312" w:hAnsi="Times New Roman" w:cs="仿宋_GB2312" w:hint="eastAsia"/>
          <w:sz w:val="30"/>
          <w:szCs w:val="30"/>
        </w:rPr>
        <w:t>。其中：人员经费</w:t>
      </w:r>
      <w:r>
        <w:rPr>
          <w:rFonts w:ascii="Times New Roman" w:eastAsia="仿宋_GB2312" w:hAnsi="Times New Roman"/>
          <w:kern w:val="2"/>
          <w:sz w:val="30"/>
          <w:szCs w:val="30"/>
        </w:rPr>
        <w:t>28,357,738.88</w:t>
      </w:r>
      <w:r>
        <w:rPr>
          <w:rFonts w:ascii="仿宋_GB2312" w:eastAsia="仿宋_GB2312" w:hAnsi="Times New Roman" w:cs="仿宋_GB2312" w:hint="eastAsia"/>
          <w:sz w:val="30"/>
          <w:szCs w:val="30"/>
        </w:rPr>
        <w:t>元，主要包括基本工资、绩效工资、机关事业单位基本养老保险缴费、职业年金缴费、职工基本医疗保险缴费、公务员医疗补助缴费、其他社会保障缴费、住房公积金、其他工资福利支出、；公用经费</w:t>
      </w:r>
      <w:r>
        <w:rPr>
          <w:rFonts w:ascii="Times New Roman" w:eastAsia="仿宋_GB2312" w:hAnsi="Times New Roman"/>
          <w:kern w:val="2"/>
          <w:sz w:val="30"/>
          <w:szCs w:val="30"/>
        </w:rPr>
        <w:t>573,875.20</w:t>
      </w:r>
      <w:r>
        <w:rPr>
          <w:rFonts w:ascii="仿宋_GB2312" w:eastAsia="仿宋_GB2312" w:hAnsi="Times New Roman" w:cs="仿宋_GB2312" w:hint="eastAsia"/>
          <w:sz w:val="30"/>
          <w:szCs w:val="30"/>
        </w:rPr>
        <w:t>元，主要包括办公费、印刷费、手续费、水费</w:t>
      </w:r>
      <w:r>
        <w:rPr>
          <w:rFonts w:ascii="仿宋_GB2312" w:eastAsia="仿宋_GB2312" w:hAnsi="Times New Roman" w:cs="仿宋_GB2312" w:hint="eastAsia"/>
          <w:sz w:val="30"/>
          <w:szCs w:val="30"/>
        </w:rPr>
        <w:t>、邮电费、维修</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护</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费、租赁费、专用燃料费、委托业务费、其他商品和服务支出、。</w:t>
      </w:r>
    </w:p>
    <w:p w14:paraId="082C0DEC" w14:textId="77777777" w:rsidR="00000000" w:rsidRDefault="00F347C3">
      <w:pPr>
        <w:pStyle w:val="2"/>
        <w:keepNext/>
        <w:keepLines/>
        <w:spacing w:line="600" w:lineRule="exact"/>
        <w:ind w:firstLine="602"/>
        <w:rPr>
          <w:rFonts w:hAnsi="Times New Roman" w:cs="黑体"/>
          <w:b/>
          <w:sz w:val="30"/>
          <w:szCs w:val="30"/>
        </w:rPr>
      </w:pPr>
      <w:r>
        <w:rPr>
          <w:rFonts w:hAnsi="Times New Roman" w:cs="黑体" w:hint="eastAsia"/>
          <w:b/>
          <w:sz w:val="30"/>
          <w:szCs w:val="30"/>
        </w:rPr>
        <w:lastRenderedPageBreak/>
        <w:t>七、政府性基金预算财政拨款收支决算情况</w:t>
      </w:r>
    </w:p>
    <w:p w14:paraId="1D1ECDCF" w14:textId="77777777" w:rsidR="00000000" w:rsidRDefault="00F347C3">
      <w:pPr>
        <w:spacing w:line="580" w:lineRule="exact"/>
        <w:ind w:firstLine="600"/>
        <w:rPr>
          <w:rFonts w:ascii="仿宋_GB2312" w:eastAsia="仿宋_GB2312" w:hAnsi="Times New Roman" w:cs="仿宋_GB2312"/>
          <w:sz w:val="30"/>
          <w:szCs w:val="30"/>
        </w:rPr>
      </w:pPr>
      <w:r>
        <w:rPr>
          <w:rFonts w:ascii="仿宋_GB2312" w:eastAsia="仿宋_GB2312" w:hAnsi="Times New Roman" w:cs="仿宋_GB2312" w:hint="eastAsia"/>
          <w:kern w:val="2"/>
          <w:sz w:val="30"/>
          <w:szCs w:val="30"/>
        </w:rPr>
        <w:t>天津市滨海新区泰达街道综合执法大队</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w:t>
      </w:r>
      <w:r>
        <w:rPr>
          <w:rFonts w:ascii="仿宋_GB2312" w:eastAsia="仿宋_GB2312" w:hAnsi="Times New Roman" w:cs="仿宋_GB2312" w:hint="eastAsia"/>
          <w:sz w:val="30"/>
          <w:szCs w:val="30"/>
        </w:rPr>
        <w:t>无政府性基金预算财政拨款收入、支出和结转结余。</w:t>
      </w:r>
    </w:p>
    <w:p w14:paraId="41CA4515" w14:textId="77777777" w:rsidR="00000000" w:rsidRDefault="00F347C3">
      <w:pPr>
        <w:spacing w:line="600" w:lineRule="exact"/>
        <w:ind w:firstLineChars="200" w:firstLine="602"/>
        <w:rPr>
          <w:rFonts w:hAnsi="Times New Roman" w:cs="黑体"/>
          <w:b/>
          <w:sz w:val="30"/>
          <w:szCs w:val="30"/>
        </w:rPr>
      </w:pPr>
      <w:r>
        <w:rPr>
          <w:rFonts w:hAnsi="Times New Roman" w:cs="黑体" w:hint="eastAsia"/>
          <w:b/>
          <w:sz w:val="30"/>
          <w:szCs w:val="30"/>
        </w:rPr>
        <w:t>八、国有资本经营预算财政拨款收支决算情况说明</w:t>
      </w:r>
    </w:p>
    <w:p w14:paraId="07C90A07" w14:textId="77777777" w:rsidR="00000000" w:rsidRDefault="00F347C3">
      <w:pPr>
        <w:spacing w:line="600" w:lineRule="exact"/>
        <w:ind w:firstLine="600"/>
        <w:rPr>
          <w:rFonts w:ascii="Times New Roman" w:eastAsia="仿宋_GB2312" w:hAnsi="Times New Roman"/>
          <w:sz w:val="30"/>
          <w:szCs w:val="30"/>
        </w:rPr>
      </w:pPr>
      <w:r>
        <w:rPr>
          <w:rFonts w:ascii="仿宋_GB2312" w:eastAsia="仿宋_GB2312" w:hAnsi="Times New Roman" w:cs="仿宋_GB2312" w:hint="eastAsia"/>
          <w:color w:val="000000"/>
          <w:sz w:val="30"/>
          <w:szCs w:val="30"/>
        </w:rPr>
        <w:t>天津市滨海新区泰达街道综合执法大队</w:t>
      </w:r>
      <w:r>
        <w:rPr>
          <w:rFonts w:ascii="宋体" w:eastAsia="宋体" w:hAnsi="Times New Roman" w:cs="宋体"/>
          <w:color w:val="000000"/>
          <w:sz w:val="30"/>
          <w:szCs w:val="30"/>
        </w:rPr>
        <w:t>2022</w:t>
      </w:r>
      <w:r>
        <w:rPr>
          <w:rFonts w:ascii="仿宋_GB2312" w:eastAsia="仿宋_GB2312" w:hAnsi="Times New Roman" w:cs="仿宋_GB2312" w:hint="eastAsia"/>
          <w:sz w:val="30"/>
          <w:szCs w:val="30"/>
        </w:rPr>
        <w:t>年度无国有资本经营预算财政拨款收入、支出和结转结余。</w:t>
      </w:r>
    </w:p>
    <w:p w14:paraId="46926863" w14:textId="77777777" w:rsidR="00000000" w:rsidRDefault="00F347C3">
      <w:pPr>
        <w:pStyle w:val="2"/>
        <w:keepNext/>
        <w:keepLines/>
        <w:spacing w:line="600" w:lineRule="exact"/>
        <w:ind w:firstLine="602"/>
        <w:rPr>
          <w:rFonts w:hAnsi="Times New Roman" w:cs="黑体"/>
          <w:b/>
          <w:sz w:val="30"/>
          <w:szCs w:val="30"/>
        </w:rPr>
      </w:pPr>
      <w:r>
        <w:rPr>
          <w:rFonts w:hAnsi="Times New Roman" w:cs="黑体" w:hint="eastAsia"/>
          <w:b/>
          <w:sz w:val="30"/>
          <w:szCs w:val="30"/>
        </w:rPr>
        <w:t>九、一般公共预算财政拨款</w:t>
      </w:r>
      <w:r>
        <w:rPr>
          <w:rFonts w:ascii="Times New Roman" w:hAnsi="Times New Roman" w:cs="黑体"/>
          <w:b/>
          <w:sz w:val="30"/>
          <w:szCs w:val="30"/>
        </w:rPr>
        <w:t>“</w:t>
      </w:r>
      <w:r>
        <w:rPr>
          <w:rFonts w:hAnsi="Times New Roman" w:cs="黑体" w:hint="eastAsia"/>
          <w:b/>
          <w:sz w:val="30"/>
          <w:szCs w:val="30"/>
        </w:rPr>
        <w:t>三公</w:t>
      </w:r>
      <w:r>
        <w:rPr>
          <w:rFonts w:ascii="Times New Roman" w:hAnsi="Times New Roman" w:cs="黑体"/>
          <w:b/>
          <w:sz w:val="30"/>
          <w:szCs w:val="30"/>
        </w:rPr>
        <w:t>”</w:t>
      </w:r>
      <w:r>
        <w:rPr>
          <w:rFonts w:hAnsi="Times New Roman" w:cs="黑体" w:hint="eastAsia"/>
          <w:b/>
          <w:sz w:val="30"/>
          <w:szCs w:val="30"/>
        </w:rPr>
        <w:t>经费</w:t>
      </w:r>
      <w:r>
        <w:rPr>
          <w:rFonts w:hAnsi="Times New Roman" w:cs="黑体" w:hint="eastAsia"/>
          <w:b/>
          <w:sz w:val="30"/>
          <w:szCs w:val="30"/>
          <w:lang w:val="zh-CN"/>
        </w:rPr>
        <w:t>支出决算</w:t>
      </w:r>
      <w:r>
        <w:rPr>
          <w:rFonts w:hAnsi="Times New Roman" w:cs="黑体" w:hint="eastAsia"/>
          <w:b/>
          <w:sz w:val="30"/>
          <w:szCs w:val="30"/>
        </w:rPr>
        <w:t>情况</w:t>
      </w:r>
    </w:p>
    <w:p w14:paraId="79BB807E" w14:textId="77777777" w:rsidR="00000000" w:rsidRDefault="00F347C3">
      <w:pPr>
        <w:spacing w:line="600" w:lineRule="exact"/>
        <w:ind w:firstLine="600"/>
        <w:rPr>
          <w:rFonts w:ascii="仿宋_GB2312" w:eastAsia="仿宋_GB2312" w:hAnsi="Times New Roman" w:cs="仿宋_GB2312"/>
          <w:color w:val="000000"/>
          <w:sz w:val="30"/>
          <w:szCs w:val="30"/>
        </w:rPr>
      </w:pPr>
      <w:r>
        <w:rPr>
          <w:rFonts w:ascii="仿宋_GB2312" w:eastAsia="仿宋_GB2312" w:hAnsi="Times New Roman" w:cs="仿宋_GB2312" w:hint="eastAsia"/>
          <w:color w:val="000000"/>
          <w:sz w:val="30"/>
          <w:szCs w:val="30"/>
        </w:rPr>
        <w:t>天津市滨海新区泰达街道执法大队</w:t>
      </w:r>
      <w:r>
        <w:rPr>
          <w:rFonts w:ascii="仿宋_GB2312" w:eastAsia="仿宋_GB2312" w:hAnsi="Times New Roman" w:cs="仿宋_GB2312"/>
          <w:color w:val="000000"/>
          <w:sz w:val="30"/>
          <w:szCs w:val="30"/>
        </w:rPr>
        <w:t>2022</w:t>
      </w:r>
      <w:r>
        <w:rPr>
          <w:rFonts w:ascii="仿宋_GB2312" w:eastAsia="仿宋_GB2312" w:hAnsi="Times New Roman" w:cs="仿宋_GB2312" w:hint="eastAsia"/>
          <w:color w:val="000000"/>
          <w:sz w:val="30"/>
          <w:szCs w:val="30"/>
        </w:rPr>
        <w:t>年度</w:t>
      </w:r>
      <w:r>
        <w:rPr>
          <w:rFonts w:ascii="仿宋_GB2312" w:eastAsia="仿宋_GB2312" w:hAnsi="Times New Roman" w:cs="仿宋_GB2312" w:hint="eastAsia"/>
          <w:sz w:val="30"/>
          <w:szCs w:val="30"/>
        </w:rPr>
        <w:t>无一般公共预算财政拨款</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三公</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经费预算财政拨款收入、支出和结转</w:t>
      </w:r>
      <w:r>
        <w:rPr>
          <w:rFonts w:ascii="仿宋_GB2312" w:eastAsia="仿宋_GB2312" w:hAnsi="Times New Roman" w:cs="仿宋_GB2312" w:hint="eastAsia"/>
          <w:sz w:val="30"/>
          <w:szCs w:val="30"/>
        </w:rPr>
        <w:t>结余。</w:t>
      </w:r>
    </w:p>
    <w:p w14:paraId="293D5C82" w14:textId="77777777" w:rsidR="00000000" w:rsidRDefault="00F347C3">
      <w:pPr>
        <w:spacing w:line="600" w:lineRule="exact"/>
        <w:ind w:firstLine="602"/>
        <w:rPr>
          <w:rFonts w:hAnsi="Times New Roman" w:cs="黑体"/>
          <w:b/>
          <w:sz w:val="30"/>
          <w:szCs w:val="30"/>
        </w:rPr>
      </w:pPr>
      <w:r>
        <w:rPr>
          <w:rFonts w:hAnsi="Times New Roman" w:cs="黑体" w:hint="eastAsia"/>
          <w:b/>
          <w:sz w:val="30"/>
          <w:szCs w:val="30"/>
        </w:rPr>
        <w:t>十、机关运行经费支出情况说明</w:t>
      </w:r>
    </w:p>
    <w:p w14:paraId="3212AF15" w14:textId="77777777" w:rsidR="00000000" w:rsidRDefault="00F347C3">
      <w:pPr>
        <w:spacing w:line="580" w:lineRule="exact"/>
        <w:ind w:firstLine="600"/>
        <w:rPr>
          <w:rFonts w:ascii="楷体" w:eastAsia="楷体" w:hAnsi="Times New Roman" w:cs="楷体"/>
          <w:sz w:val="30"/>
          <w:szCs w:val="30"/>
        </w:rPr>
      </w:pPr>
      <w:r>
        <w:rPr>
          <w:rFonts w:ascii="仿宋_GB2312" w:eastAsia="仿宋_GB2312" w:hAnsi="Times New Roman" w:cs="仿宋_GB2312" w:hint="eastAsia"/>
          <w:sz w:val="30"/>
          <w:szCs w:val="30"/>
        </w:rPr>
        <w:t>机关运行经费是指行政单位和参照公务员法管理的事业单位使用一般公共预算财政拨款安排的基本支出中的日常公用经费支出，天津市滨海新区泰达街道综合执法大队</w:t>
      </w:r>
      <w:r>
        <w:rPr>
          <w:rFonts w:ascii="宋体" w:eastAsia="宋体" w:hAnsi="Times New Roman" w:cs="宋体"/>
          <w:sz w:val="30"/>
          <w:szCs w:val="30"/>
        </w:rPr>
        <w:t>2022</w:t>
      </w:r>
      <w:r>
        <w:rPr>
          <w:rFonts w:ascii="仿宋_GB2312" w:eastAsia="仿宋_GB2312" w:hAnsi="Times New Roman" w:cs="仿宋_GB2312" w:hint="eastAsia"/>
          <w:sz w:val="30"/>
          <w:szCs w:val="30"/>
        </w:rPr>
        <w:t>年度机关运行经费决算数</w:t>
      </w:r>
      <w:r>
        <w:rPr>
          <w:rFonts w:ascii="Times New Roman" w:eastAsia="仿宋_GB2312" w:hAnsi="Times New Roman"/>
          <w:sz w:val="30"/>
          <w:szCs w:val="30"/>
        </w:rPr>
        <w:t>573,875.20</w:t>
      </w:r>
      <w:r>
        <w:rPr>
          <w:rFonts w:ascii="仿宋_GB2312" w:eastAsia="仿宋_GB2312" w:hAnsi="Times New Roman" w:cs="仿宋_GB2312" w:hint="eastAsia"/>
          <w:sz w:val="30"/>
          <w:szCs w:val="30"/>
        </w:rPr>
        <w:t>元，比</w:t>
      </w:r>
      <w:r>
        <w:rPr>
          <w:rFonts w:ascii="Times New Roman" w:eastAsia="仿宋_GB2312" w:hAnsi="Times New Roman"/>
          <w:sz w:val="30"/>
          <w:szCs w:val="30"/>
        </w:rPr>
        <w:t>2021</w:t>
      </w:r>
      <w:r>
        <w:rPr>
          <w:rFonts w:ascii="仿宋_GB2312" w:eastAsia="仿宋_GB2312" w:hAnsi="Times New Roman" w:cs="仿宋_GB2312" w:hint="eastAsia"/>
          <w:sz w:val="30"/>
          <w:szCs w:val="30"/>
        </w:rPr>
        <w:t>年增加</w:t>
      </w:r>
      <w:r>
        <w:rPr>
          <w:rFonts w:ascii="Times New Roman" w:eastAsia="仿宋_GB2312" w:hAnsi="Times New Roman"/>
          <w:sz w:val="30"/>
          <w:szCs w:val="30"/>
        </w:rPr>
        <w:t>573,875.20</w:t>
      </w:r>
      <w:r>
        <w:rPr>
          <w:rFonts w:ascii="仿宋_GB2312" w:eastAsia="仿宋_GB2312" w:hAnsi="Times New Roman" w:cs="仿宋_GB2312" w:hint="eastAsia"/>
          <w:sz w:val="30"/>
          <w:szCs w:val="30"/>
        </w:rPr>
        <w:t>元，增长</w:t>
      </w:r>
      <w:r>
        <w:rPr>
          <w:rFonts w:ascii="Times New Roman" w:eastAsia="仿宋_GB2312" w:hAnsi="Times New Roman"/>
          <w:sz w:val="30"/>
          <w:szCs w:val="30"/>
        </w:rPr>
        <w:t>100.00%</w:t>
      </w:r>
      <w:r>
        <w:rPr>
          <w:rFonts w:ascii="仿宋_GB2312" w:eastAsia="仿宋_GB2312" w:hAnsi="Times New Roman" w:cs="仿宋_GB2312" w:hint="eastAsia"/>
          <w:sz w:val="30"/>
          <w:szCs w:val="30"/>
        </w:rPr>
        <w:t>。主要原因是：</w:t>
      </w:r>
      <w:r>
        <w:rPr>
          <w:rFonts w:ascii="Times New Roman" w:eastAsia="仿宋_GB2312" w:hAnsi="Times New Roman" w:hint="eastAsia"/>
          <w:sz w:val="30"/>
          <w:szCs w:val="30"/>
        </w:rPr>
        <w:t>本部门今年新纳入滨海新区决算编报体系，无上年数据。</w:t>
      </w:r>
    </w:p>
    <w:p w14:paraId="11D399E4" w14:textId="77777777" w:rsidR="00000000" w:rsidRDefault="00F347C3">
      <w:pPr>
        <w:spacing w:line="600" w:lineRule="exact"/>
        <w:ind w:firstLine="600"/>
        <w:rPr>
          <w:rFonts w:ascii="楷体" w:eastAsia="楷体" w:hAnsi="Times New Roman" w:cs="楷体"/>
          <w:sz w:val="30"/>
          <w:szCs w:val="30"/>
        </w:rPr>
      </w:pPr>
    </w:p>
    <w:p w14:paraId="7DC36A75" w14:textId="77777777" w:rsidR="00000000" w:rsidRDefault="00F347C3">
      <w:pPr>
        <w:pStyle w:val="2"/>
        <w:keepNext/>
        <w:keepLines/>
        <w:spacing w:line="600" w:lineRule="exact"/>
        <w:ind w:firstLine="602"/>
        <w:rPr>
          <w:rFonts w:hAnsi="Times New Roman" w:cs="黑体"/>
          <w:b/>
          <w:sz w:val="30"/>
          <w:szCs w:val="30"/>
        </w:rPr>
      </w:pPr>
      <w:r>
        <w:rPr>
          <w:rFonts w:hAnsi="Times New Roman" w:cs="黑体" w:hint="eastAsia"/>
          <w:b/>
          <w:sz w:val="30"/>
          <w:szCs w:val="30"/>
        </w:rPr>
        <w:t>十一、政府采购支出情况说明</w:t>
      </w:r>
    </w:p>
    <w:p w14:paraId="4CD81845" w14:textId="77777777" w:rsidR="00000000" w:rsidRDefault="00F347C3">
      <w:pPr>
        <w:spacing w:line="600" w:lineRule="exact"/>
        <w:ind w:firstLine="600"/>
        <w:rPr>
          <w:rFonts w:ascii="仿宋_GB2312" w:eastAsia="仿宋_GB2312" w:hAnsi="Times New Roman" w:cs="仿宋_GB2312"/>
          <w:sz w:val="30"/>
          <w:szCs w:val="30"/>
          <w:highlight w:val="white"/>
        </w:rPr>
      </w:pPr>
      <w:r>
        <w:rPr>
          <w:rFonts w:ascii="仿宋_GB2312" w:eastAsia="仿宋_GB2312" w:hAnsi="Times New Roman" w:cs="仿宋_GB2312" w:hint="eastAsia"/>
          <w:color w:val="000000"/>
          <w:sz w:val="30"/>
          <w:szCs w:val="30"/>
        </w:rPr>
        <w:t>天津市滨海新区泰达街道综合执法大队</w:t>
      </w:r>
      <w:r>
        <w:rPr>
          <w:rFonts w:ascii="宋体" w:eastAsia="宋体" w:hAnsi="Times New Roman" w:cs="宋体"/>
          <w:color w:val="000000"/>
          <w:sz w:val="30"/>
          <w:szCs w:val="30"/>
        </w:rPr>
        <w:t>2022</w:t>
      </w:r>
      <w:r>
        <w:rPr>
          <w:rFonts w:ascii="仿宋_GB2312" w:eastAsia="仿宋_GB2312" w:hAnsi="Times New Roman" w:cs="仿宋_GB2312" w:hint="eastAsia"/>
          <w:color w:val="000000"/>
          <w:sz w:val="30"/>
          <w:szCs w:val="30"/>
        </w:rPr>
        <w:t>年</w:t>
      </w:r>
      <w:r>
        <w:rPr>
          <w:rFonts w:ascii="仿宋_GB2312" w:eastAsia="仿宋_GB2312" w:hAnsi="Times New Roman" w:cs="仿宋_GB2312" w:hint="eastAsia"/>
          <w:kern w:val="2"/>
          <w:sz w:val="30"/>
          <w:szCs w:val="30"/>
        </w:rPr>
        <w:t>政府</w:t>
      </w:r>
      <w:r>
        <w:rPr>
          <w:rFonts w:ascii="仿宋_GB2312" w:eastAsia="仿宋_GB2312" w:hAnsi="Times New Roman" w:cs="仿宋_GB2312" w:hint="eastAsia"/>
          <w:color w:val="000000"/>
          <w:sz w:val="30"/>
          <w:szCs w:val="30"/>
        </w:rPr>
        <w:t>采购支出总额</w:t>
      </w:r>
      <w:r>
        <w:rPr>
          <w:rFonts w:ascii="Times New Roman" w:eastAsia="仿宋_GB2312" w:hAnsi="Times New Roman"/>
          <w:sz w:val="30"/>
          <w:szCs w:val="30"/>
        </w:rPr>
        <w:t>0.00</w:t>
      </w:r>
      <w:r>
        <w:rPr>
          <w:rFonts w:ascii="仿宋_GB2312" w:eastAsia="仿宋_GB2312" w:hAnsi="Times New Roman" w:cs="仿宋_GB2312" w:hint="eastAsia"/>
          <w:color w:val="000000"/>
          <w:sz w:val="30"/>
          <w:szCs w:val="30"/>
        </w:rPr>
        <w:t>元，其中：政府采购货物支出</w:t>
      </w:r>
      <w:r>
        <w:rPr>
          <w:rFonts w:ascii="Times New Roman" w:eastAsia="仿宋_GB2312" w:hAnsi="Times New Roman"/>
          <w:sz w:val="30"/>
          <w:szCs w:val="30"/>
        </w:rPr>
        <w:t>0.00</w:t>
      </w:r>
      <w:r>
        <w:rPr>
          <w:rFonts w:ascii="仿宋_GB2312" w:eastAsia="仿宋_GB2312" w:hAnsi="Times New Roman" w:cs="仿宋_GB2312" w:hint="eastAsia"/>
          <w:color w:val="000000"/>
          <w:sz w:val="30"/>
          <w:szCs w:val="30"/>
        </w:rPr>
        <w:t>元、政府采购工程</w:t>
      </w:r>
      <w:r>
        <w:rPr>
          <w:rFonts w:ascii="仿宋_GB2312" w:eastAsia="仿宋_GB2312" w:hAnsi="Times New Roman" w:cs="仿宋_GB2312" w:hint="eastAsia"/>
          <w:color w:val="000000"/>
          <w:sz w:val="30"/>
          <w:szCs w:val="30"/>
        </w:rPr>
        <w:t>支出</w:t>
      </w:r>
      <w:r>
        <w:rPr>
          <w:rFonts w:ascii="Times New Roman" w:eastAsia="仿宋_GB2312" w:hAnsi="Times New Roman"/>
          <w:sz w:val="30"/>
          <w:szCs w:val="30"/>
        </w:rPr>
        <w:t>0.00</w:t>
      </w:r>
      <w:r>
        <w:rPr>
          <w:rFonts w:ascii="仿宋_GB2312" w:eastAsia="仿宋_GB2312" w:hAnsi="Times New Roman" w:cs="仿宋_GB2312" w:hint="eastAsia"/>
          <w:color w:val="000000"/>
          <w:sz w:val="30"/>
          <w:szCs w:val="30"/>
        </w:rPr>
        <w:t>元、政府采购服务支出</w:t>
      </w:r>
      <w:r>
        <w:rPr>
          <w:rFonts w:ascii="Times New Roman" w:eastAsia="仿宋_GB2312" w:hAnsi="Times New Roman"/>
          <w:sz w:val="30"/>
          <w:szCs w:val="30"/>
        </w:rPr>
        <w:t>0.00</w:t>
      </w:r>
      <w:r>
        <w:rPr>
          <w:rFonts w:ascii="仿宋_GB2312" w:eastAsia="仿宋_GB2312" w:hAnsi="Times New Roman" w:cs="仿宋_GB2312" w:hint="eastAsia"/>
          <w:color w:val="000000"/>
          <w:sz w:val="30"/>
          <w:szCs w:val="30"/>
        </w:rPr>
        <w:t>元。授予中小企业合同金额</w:t>
      </w:r>
      <w:r>
        <w:rPr>
          <w:rFonts w:ascii="Times New Roman" w:eastAsia="仿宋_GB2312" w:hAnsi="Times New Roman"/>
          <w:sz w:val="30"/>
          <w:szCs w:val="30"/>
        </w:rPr>
        <w:t>0.00</w:t>
      </w:r>
      <w:r>
        <w:rPr>
          <w:rFonts w:ascii="仿宋_GB2312" w:eastAsia="仿宋_GB2312" w:hAnsi="Times New Roman" w:cs="仿宋_GB2312" w:hint="eastAsia"/>
          <w:color w:val="000000"/>
          <w:sz w:val="30"/>
          <w:szCs w:val="30"/>
        </w:rPr>
        <w:t>元，</w:t>
      </w:r>
      <w:r>
        <w:rPr>
          <w:rFonts w:ascii="仿宋_GB2312" w:eastAsia="仿宋_GB2312" w:hAnsi="Times New Roman" w:cs="仿宋_GB2312" w:hint="eastAsia"/>
          <w:color w:val="000000"/>
          <w:sz w:val="30"/>
          <w:szCs w:val="30"/>
        </w:rPr>
        <w:lastRenderedPageBreak/>
        <w:t>占政府采购支出总额的</w:t>
      </w:r>
      <w:r>
        <w:rPr>
          <w:rFonts w:ascii="Times New Roman" w:eastAsia="仿宋_GB2312" w:hAnsi="Times New Roman"/>
          <w:sz w:val="30"/>
          <w:szCs w:val="30"/>
        </w:rPr>
        <w:t>0.00</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，其中：授予小微企业合同金额</w:t>
      </w:r>
      <w:r>
        <w:rPr>
          <w:rFonts w:ascii="Times New Roman" w:eastAsia="仿宋_GB2312" w:hAnsi="Times New Roman"/>
          <w:sz w:val="30"/>
          <w:szCs w:val="30"/>
        </w:rPr>
        <w:t>0.00</w:t>
      </w:r>
      <w:r>
        <w:rPr>
          <w:rFonts w:ascii="仿宋_GB2312" w:eastAsia="仿宋_GB2312" w:hAnsi="Times New Roman" w:cs="仿宋_GB2312" w:hint="eastAsia"/>
          <w:color w:val="000000"/>
          <w:sz w:val="30"/>
          <w:szCs w:val="30"/>
        </w:rPr>
        <w:t>元，占政府采购支出总额的</w:t>
      </w:r>
      <w:r>
        <w:rPr>
          <w:rFonts w:ascii="Times New Roman" w:eastAsia="仿宋_GB2312" w:hAnsi="Times New Roman"/>
          <w:sz w:val="30"/>
          <w:szCs w:val="30"/>
        </w:rPr>
        <w:t>0.00</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w:t>
      </w:r>
      <w:r>
        <w:rPr>
          <w:rFonts w:ascii="仿宋_GB2312" w:eastAsia="仿宋_GB2312" w:hAnsi="Times New Roman" w:cs="仿宋_GB2312" w:hint="eastAsia"/>
          <w:sz w:val="30"/>
          <w:szCs w:val="30"/>
          <w:highlight w:val="white"/>
        </w:rPr>
        <w:t>货物采购授予中小企业合同金额占货物支出金额的</w:t>
      </w:r>
      <w:r>
        <w:rPr>
          <w:rFonts w:ascii="Times New Roman" w:eastAsia="仿宋_GB2312" w:hAnsi="Times New Roman"/>
          <w:sz w:val="30"/>
          <w:szCs w:val="30"/>
          <w:highlight w:val="white"/>
          <w:u w:val="single"/>
        </w:rPr>
        <w:t xml:space="preserve">  0  </w:t>
      </w:r>
      <w:r>
        <w:rPr>
          <w:rFonts w:ascii="仿宋_GB2312" w:eastAsia="仿宋_GB2312" w:hAnsi="Times New Roman" w:cs="仿宋_GB2312"/>
          <w:sz w:val="30"/>
          <w:szCs w:val="30"/>
          <w:highlight w:val="white"/>
        </w:rPr>
        <w:t>%</w:t>
      </w:r>
      <w:r>
        <w:rPr>
          <w:rFonts w:ascii="仿宋_GB2312" w:eastAsia="仿宋_GB2312" w:hAnsi="Times New Roman" w:cs="仿宋_GB2312" w:hint="eastAsia"/>
          <w:sz w:val="30"/>
          <w:szCs w:val="30"/>
          <w:highlight w:val="white"/>
        </w:rPr>
        <w:t>，工程采购授予中小企业合同金额占工程支出金额的</w:t>
      </w:r>
      <w:r>
        <w:rPr>
          <w:rFonts w:ascii="Times New Roman" w:eastAsia="仿宋_GB2312" w:hAnsi="Times New Roman"/>
          <w:sz w:val="30"/>
          <w:szCs w:val="30"/>
          <w:highlight w:val="white"/>
          <w:u w:val="single"/>
        </w:rPr>
        <w:t xml:space="preserve">  0  </w:t>
      </w:r>
      <w:r>
        <w:rPr>
          <w:rFonts w:ascii="仿宋_GB2312" w:eastAsia="仿宋_GB2312" w:hAnsi="Times New Roman" w:cs="仿宋_GB2312"/>
          <w:sz w:val="30"/>
          <w:szCs w:val="30"/>
          <w:highlight w:val="white"/>
        </w:rPr>
        <w:t>%</w:t>
      </w:r>
      <w:r>
        <w:rPr>
          <w:rFonts w:ascii="仿宋_GB2312" w:eastAsia="仿宋_GB2312" w:hAnsi="Times New Roman" w:cs="仿宋_GB2312" w:hint="eastAsia"/>
          <w:sz w:val="30"/>
          <w:szCs w:val="30"/>
          <w:highlight w:val="white"/>
        </w:rPr>
        <w:t>，服务采购授予中小企业合同金额占服务支出金额的</w:t>
      </w:r>
      <w:r>
        <w:rPr>
          <w:rFonts w:ascii="Times New Roman" w:eastAsia="仿宋_GB2312" w:hAnsi="Times New Roman"/>
          <w:sz w:val="30"/>
          <w:szCs w:val="30"/>
          <w:highlight w:val="white"/>
          <w:u w:val="single"/>
        </w:rPr>
        <w:t xml:space="preserve">  0  </w:t>
      </w:r>
      <w:r>
        <w:rPr>
          <w:rFonts w:ascii="仿宋_GB2312" w:eastAsia="仿宋_GB2312" w:hAnsi="Times New Roman" w:cs="仿宋_GB2312"/>
          <w:sz w:val="30"/>
          <w:szCs w:val="30"/>
          <w:highlight w:val="white"/>
        </w:rPr>
        <w:t>%</w:t>
      </w:r>
      <w:r>
        <w:rPr>
          <w:rFonts w:ascii="仿宋_GB2312" w:eastAsia="仿宋_GB2312" w:hAnsi="Times New Roman" w:cs="仿宋_GB2312" w:hint="eastAsia"/>
          <w:sz w:val="30"/>
          <w:szCs w:val="30"/>
          <w:highlight w:val="white"/>
        </w:rPr>
        <w:t>。</w:t>
      </w:r>
    </w:p>
    <w:p w14:paraId="1927DC05" w14:textId="77777777" w:rsidR="00000000" w:rsidRDefault="00F347C3">
      <w:pPr>
        <w:spacing w:line="600" w:lineRule="exact"/>
        <w:ind w:firstLine="600"/>
        <w:rPr>
          <w:rFonts w:hAnsi="Times New Roman" w:cs="黑体"/>
          <w:b/>
          <w:sz w:val="30"/>
          <w:szCs w:val="30"/>
        </w:rPr>
      </w:pPr>
      <w:r>
        <w:rPr>
          <w:rFonts w:hAnsi="Times New Roman" w:cs="黑体" w:hint="eastAsia"/>
          <w:b/>
          <w:sz w:val="30"/>
          <w:szCs w:val="30"/>
          <w:lang w:val="zh-CN"/>
        </w:rPr>
        <w:t>十二、</w:t>
      </w:r>
      <w:r>
        <w:rPr>
          <w:rFonts w:hAnsi="Times New Roman" w:cs="黑体" w:hint="eastAsia"/>
          <w:b/>
          <w:sz w:val="30"/>
          <w:szCs w:val="30"/>
        </w:rPr>
        <w:t>国有资产占有使用情况说明</w:t>
      </w:r>
    </w:p>
    <w:p w14:paraId="29307433" w14:textId="77777777" w:rsidR="00000000" w:rsidRDefault="00F347C3">
      <w:pPr>
        <w:spacing w:line="600" w:lineRule="exact"/>
        <w:ind w:firstLine="720"/>
        <w:rPr>
          <w:rFonts w:ascii="Times New Roman" w:eastAsia="仿宋_GB2312" w:hAnsi="Times New Roman"/>
          <w:color w:val="000000"/>
          <w:sz w:val="30"/>
          <w:szCs w:val="30"/>
        </w:rPr>
      </w:pPr>
      <w:r>
        <w:rPr>
          <w:rFonts w:ascii="仿宋_GB2312" w:eastAsia="仿宋_GB2312" w:hAnsi="Times New Roman" w:cs="仿宋_GB2312" w:hint="eastAsia"/>
          <w:color w:val="000000"/>
          <w:sz w:val="30"/>
          <w:szCs w:val="30"/>
        </w:rPr>
        <w:t>截至</w:t>
      </w:r>
      <w:r>
        <w:rPr>
          <w:rFonts w:ascii="宋体" w:eastAsia="宋体" w:hAnsi="Times New Roman" w:cs="宋体"/>
          <w:color w:val="000000"/>
          <w:sz w:val="30"/>
          <w:szCs w:val="30"/>
        </w:rPr>
        <w:t>2022</w:t>
      </w:r>
      <w:r>
        <w:rPr>
          <w:rFonts w:ascii="仿宋_GB2312" w:eastAsia="仿宋_GB2312" w:hAnsi="Times New Roman" w:cs="仿宋_GB2312" w:hint="eastAsia"/>
          <w:color w:val="000000"/>
          <w:sz w:val="30"/>
          <w:szCs w:val="30"/>
        </w:rPr>
        <w:t>年</w:t>
      </w:r>
      <w:r>
        <w:rPr>
          <w:rFonts w:ascii="Times New Roman" w:eastAsia="仿宋_GB2312" w:hAnsi="Times New Roman"/>
          <w:color w:val="000000"/>
          <w:sz w:val="30"/>
          <w:szCs w:val="30"/>
        </w:rPr>
        <w:t>12</w:t>
      </w:r>
      <w:r>
        <w:rPr>
          <w:rFonts w:ascii="仿宋_GB2312" w:eastAsia="仿宋_GB2312" w:hAnsi="Times New Roman" w:cs="仿宋_GB2312" w:hint="eastAsia"/>
          <w:color w:val="000000"/>
          <w:sz w:val="30"/>
          <w:szCs w:val="30"/>
        </w:rPr>
        <w:t>月</w:t>
      </w:r>
      <w:r>
        <w:rPr>
          <w:rFonts w:ascii="Times New Roman" w:eastAsia="仿宋_GB2312" w:hAnsi="Times New Roman"/>
          <w:color w:val="000000"/>
          <w:sz w:val="30"/>
          <w:szCs w:val="30"/>
        </w:rPr>
        <w:t>31</w:t>
      </w:r>
      <w:r>
        <w:rPr>
          <w:rFonts w:ascii="仿宋_GB2312" w:eastAsia="仿宋_GB2312" w:hAnsi="Times New Roman" w:cs="仿宋_GB2312" w:hint="eastAsia"/>
          <w:color w:val="000000"/>
          <w:sz w:val="30"/>
          <w:szCs w:val="30"/>
        </w:rPr>
        <w:t>日，天津市滨海新区泰达街道综合执法大队共有车辆</w:t>
      </w:r>
      <w:r>
        <w:rPr>
          <w:rFonts w:ascii="Times New Roman" w:eastAsia="仿宋_GB2312" w:hAnsi="Times New Roman"/>
          <w:sz w:val="30"/>
          <w:szCs w:val="30"/>
        </w:rPr>
        <w:t>0</w:t>
      </w:r>
      <w:r>
        <w:rPr>
          <w:rFonts w:ascii="仿宋_GB2312" w:eastAsia="仿宋_GB2312" w:hAnsi="Times New Roman" w:cs="仿宋_GB2312" w:hint="eastAsia"/>
          <w:color w:val="000000"/>
          <w:sz w:val="30"/>
          <w:szCs w:val="30"/>
        </w:rPr>
        <w:t>辆，其中：</w:t>
      </w:r>
      <w:r>
        <w:rPr>
          <w:rFonts w:ascii="仿宋_GB2312" w:eastAsia="仿宋_GB2312" w:hAnsi="Times New Roman" w:cs="仿宋_GB2312" w:hint="eastAsia"/>
          <w:sz w:val="30"/>
          <w:szCs w:val="30"/>
          <w:highlight w:val="white"/>
        </w:rPr>
        <w:t>单价</w:t>
      </w:r>
      <w:r>
        <w:rPr>
          <w:rFonts w:ascii="仿宋_GB2312" w:eastAsia="仿宋_GB2312" w:hAnsi="Times New Roman" w:cs="仿宋_GB2312"/>
          <w:sz w:val="30"/>
          <w:szCs w:val="30"/>
          <w:highlight w:val="white"/>
        </w:rPr>
        <w:t>100</w:t>
      </w:r>
      <w:r>
        <w:rPr>
          <w:rFonts w:ascii="仿宋_GB2312" w:eastAsia="仿宋_GB2312" w:hAnsi="Times New Roman" w:cs="仿宋_GB2312" w:hint="eastAsia"/>
          <w:sz w:val="30"/>
          <w:szCs w:val="30"/>
          <w:highlight w:val="white"/>
        </w:rPr>
        <w:t>万元以上的设备</w:t>
      </w:r>
      <w:r>
        <w:rPr>
          <w:rFonts w:ascii="Times New Roman" w:eastAsia="仿宋_GB2312" w:hAnsi="Times New Roman"/>
          <w:sz w:val="30"/>
          <w:szCs w:val="30"/>
        </w:rPr>
        <w:t>0</w:t>
      </w:r>
      <w:r>
        <w:rPr>
          <w:rFonts w:ascii="仿宋_GB2312" w:eastAsia="仿宋_GB2312" w:hAnsi="Times New Roman" w:cs="仿宋_GB2312" w:hint="eastAsia"/>
          <w:sz w:val="30"/>
          <w:szCs w:val="30"/>
          <w:highlight w:val="white"/>
        </w:rPr>
        <w:t>台（套）。</w:t>
      </w:r>
    </w:p>
    <w:p w14:paraId="42E68DD6" w14:textId="77777777" w:rsidR="00000000" w:rsidRDefault="00F347C3">
      <w:pPr>
        <w:spacing w:line="600" w:lineRule="exact"/>
        <w:ind w:firstLine="600"/>
        <w:rPr>
          <w:rFonts w:hAnsi="Times New Roman" w:cs="黑体"/>
          <w:b/>
          <w:sz w:val="30"/>
          <w:szCs w:val="30"/>
        </w:rPr>
      </w:pPr>
      <w:r>
        <w:rPr>
          <w:rFonts w:hAnsi="Times New Roman" w:cs="黑体" w:hint="eastAsia"/>
          <w:b/>
          <w:sz w:val="30"/>
          <w:szCs w:val="30"/>
          <w:lang w:val="zh-CN"/>
        </w:rPr>
        <w:t>十三</w:t>
      </w:r>
      <w:r>
        <w:rPr>
          <w:rFonts w:hAnsi="Times New Roman" w:cs="黑体" w:hint="eastAsia"/>
          <w:b/>
          <w:sz w:val="30"/>
          <w:szCs w:val="30"/>
          <w:lang w:val="zh-CN"/>
        </w:rPr>
        <w:t>、</w:t>
      </w:r>
      <w:r>
        <w:rPr>
          <w:rFonts w:hAnsi="Times New Roman" w:cs="黑体" w:hint="eastAsia"/>
          <w:b/>
          <w:sz w:val="30"/>
          <w:szCs w:val="30"/>
        </w:rPr>
        <w:t>预算绩效情况说明</w:t>
      </w:r>
    </w:p>
    <w:p w14:paraId="21DC2542" w14:textId="77777777" w:rsidR="00000000" w:rsidRDefault="00F347C3">
      <w:pPr>
        <w:keepNext/>
        <w:keepLines/>
        <w:spacing w:line="600" w:lineRule="exact"/>
        <w:ind w:firstLine="600"/>
        <w:jc w:val="both"/>
        <w:rPr>
          <w:rFonts w:ascii="仿宋_GB2312" w:eastAsia="仿宋_GB2312" w:hAnsi="Times New Roman" w:cs="仿宋_GB2312"/>
          <w:sz w:val="30"/>
          <w:szCs w:val="30"/>
          <w:highlight w:val="white"/>
        </w:rPr>
      </w:pPr>
      <w:r>
        <w:rPr>
          <w:rFonts w:ascii="仿宋_GB2312" w:eastAsia="仿宋_GB2312" w:hAnsi="Times New Roman" w:cs="仿宋_GB2312" w:hint="eastAsia"/>
          <w:sz w:val="30"/>
          <w:szCs w:val="30"/>
          <w:highlight w:val="white"/>
        </w:rPr>
        <w:t>根据预算绩效管理要求，天津市滨海新区泰达街道执法大队</w:t>
      </w:r>
      <w:r>
        <w:rPr>
          <w:rFonts w:ascii="仿宋_GB2312" w:eastAsia="仿宋_GB2312" w:hAnsi="Times New Roman" w:cs="仿宋_GB2312"/>
          <w:sz w:val="30"/>
          <w:szCs w:val="30"/>
          <w:highlight w:val="white"/>
        </w:rPr>
        <w:t>2022</w:t>
      </w:r>
      <w:r>
        <w:rPr>
          <w:rFonts w:ascii="仿宋_GB2312" w:eastAsia="仿宋_GB2312" w:hAnsi="Times New Roman" w:cs="仿宋_GB2312" w:hint="eastAsia"/>
          <w:sz w:val="30"/>
          <w:szCs w:val="30"/>
          <w:highlight w:val="white"/>
        </w:rPr>
        <w:t>年度已对</w:t>
      </w:r>
      <w:r>
        <w:rPr>
          <w:rFonts w:ascii="Times New Roman" w:eastAsia="仿宋_GB2312" w:hAnsi="Times New Roman"/>
          <w:sz w:val="30"/>
          <w:szCs w:val="30"/>
          <w:highlight w:val="white"/>
          <w:u w:val="single"/>
        </w:rPr>
        <w:t xml:space="preserve">  0</w:t>
      </w:r>
      <w:r>
        <w:rPr>
          <w:rFonts w:ascii="仿宋_GB2312" w:eastAsia="仿宋_GB2312" w:hAnsi="Times New Roman" w:cs="仿宋_GB2312" w:hint="eastAsia"/>
          <w:sz w:val="30"/>
          <w:szCs w:val="30"/>
          <w:highlight w:val="white"/>
        </w:rPr>
        <w:t>个市级项目开展绩效自评，涉及金额</w:t>
      </w:r>
      <w:r>
        <w:rPr>
          <w:rFonts w:ascii="Times New Roman" w:eastAsia="仿宋_GB2312" w:hAnsi="Times New Roman"/>
          <w:sz w:val="30"/>
          <w:szCs w:val="30"/>
          <w:highlight w:val="white"/>
          <w:u w:val="single"/>
        </w:rPr>
        <w:t xml:space="preserve">  0  </w:t>
      </w:r>
      <w:r>
        <w:rPr>
          <w:rFonts w:ascii="仿宋_GB2312" w:eastAsia="仿宋_GB2312" w:hAnsi="Times New Roman" w:cs="仿宋_GB2312" w:hint="eastAsia"/>
          <w:sz w:val="30"/>
          <w:szCs w:val="30"/>
          <w:highlight w:val="white"/>
        </w:rPr>
        <w:t>元，自评结果已随部门决算一并公开；已对</w:t>
      </w:r>
      <w:r>
        <w:rPr>
          <w:rFonts w:ascii="Times New Roman" w:eastAsia="仿宋_GB2312" w:hAnsi="Times New Roman"/>
          <w:sz w:val="30"/>
          <w:szCs w:val="30"/>
          <w:highlight w:val="white"/>
          <w:u w:val="single"/>
        </w:rPr>
        <w:t xml:space="preserve"> 0 </w:t>
      </w:r>
      <w:r>
        <w:rPr>
          <w:rFonts w:ascii="仿宋_GB2312" w:eastAsia="仿宋_GB2312" w:hAnsi="Times New Roman" w:cs="仿宋_GB2312" w:hint="eastAsia"/>
          <w:sz w:val="30"/>
          <w:szCs w:val="30"/>
          <w:highlight w:val="white"/>
        </w:rPr>
        <w:t>个项目开展部门评价，涉及金额</w:t>
      </w:r>
      <w:r>
        <w:rPr>
          <w:rFonts w:ascii="Times New Roman" w:eastAsia="仿宋_GB2312" w:hAnsi="Times New Roman"/>
          <w:sz w:val="30"/>
          <w:szCs w:val="30"/>
          <w:highlight w:val="white"/>
          <w:u w:val="single"/>
        </w:rPr>
        <w:t xml:space="preserve">  0  </w:t>
      </w:r>
      <w:r>
        <w:rPr>
          <w:rFonts w:ascii="仿宋_GB2312" w:eastAsia="仿宋_GB2312" w:hAnsi="Times New Roman" w:cs="仿宋_GB2312" w:hint="eastAsia"/>
          <w:sz w:val="30"/>
          <w:szCs w:val="30"/>
          <w:highlight w:val="white"/>
        </w:rPr>
        <w:t>元。</w:t>
      </w:r>
    </w:p>
    <w:p w14:paraId="158E18A4" w14:textId="77777777" w:rsidR="00000000" w:rsidRDefault="00F347C3">
      <w:pPr>
        <w:spacing w:line="600" w:lineRule="exact"/>
        <w:ind w:firstLine="600"/>
        <w:rPr>
          <w:rFonts w:hAnsi="Times New Roman" w:cs="黑体"/>
          <w:b/>
          <w:sz w:val="30"/>
          <w:szCs w:val="30"/>
        </w:rPr>
      </w:pPr>
      <w:r>
        <w:rPr>
          <w:rFonts w:hAnsi="Times New Roman" w:cs="黑体" w:hint="eastAsia"/>
          <w:b/>
          <w:sz w:val="30"/>
          <w:szCs w:val="30"/>
          <w:lang w:val="zh-CN"/>
        </w:rPr>
        <w:t>十四、</w:t>
      </w:r>
      <w:r>
        <w:rPr>
          <w:rFonts w:hAnsi="Times New Roman" w:cs="黑体" w:hint="eastAsia"/>
          <w:b/>
          <w:sz w:val="30"/>
          <w:szCs w:val="30"/>
        </w:rPr>
        <w:t>教育、医疗卫生、社会保障和就业、住房保障、涉农补贴等民生支出情况说明</w:t>
      </w:r>
    </w:p>
    <w:p w14:paraId="0753FFE2" w14:textId="77777777" w:rsidR="00000000" w:rsidRDefault="00F347C3">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highlight w:val="white"/>
        </w:rPr>
        <w:t>天津市滨海新区泰达街道执法大队</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年度无教育、医疗卫生、社会保障和就业、住房保障、涉农补贴等民生支出情况。</w:t>
      </w:r>
    </w:p>
    <w:p w14:paraId="3C8C2C56" w14:textId="77777777" w:rsidR="00000000" w:rsidRDefault="00F347C3">
      <w:pPr>
        <w:spacing w:line="600" w:lineRule="exact"/>
        <w:ind w:firstLine="600"/>
        <w:rPr>
          <w:rFonts w:ascii="仿宋_GB2312" w:eastAsia="仿宋_GB2312" w:hAnsi="Times New Roman" w:cs="仿宋_GB2312"/>
          <w:sz w:val="30"/>
          <w:szCs w:val="30"/>
        </w:rPr>
      </w:pPr>
    </w:p>
    <w:p w14:paraId="688DB1A9" w14:textId="77777777" w:rsidR="00000000" w:rsidRDefault="00F347C3">
      <w:pPr>
        <w:spacing w:line="600" w:lineRule="exact"/>
        <w:ind w:firstLine="600"/>
        <w:rPr>
          <w:rFonts w:ascii="仿宋_GB2312" w:eastAsia="仿宋_GB2312" w:hAnsi="Times New Roman" w:cs="仿宋_GB2312"/>
          <w:sz w:val="30"/>
          <w:szCs w:val="30"/>
        </w:rPr>
      </w:pPr>
    </w:p>
    <w:p w14:paraId="1EE5991B" w14:textId="77777777" w:rsidR="00000000" w:rsidRDefault="00F347C3">
      <w:pPr>
        <w:spacing w:line="600" w:lineRule="exact"/>
        <w:ind w:firstLine="600"/>
        <w:rPr>
          <w:rFonts w:ascii="仿宋_GB2312" w:eastAsia="仿宋_GB2312" w:hAnsi="Times New Roman" w:cs="仿宋_GB2312"/>
          <w:sz w:val="30"/>
          <w:szCs w:val="30"/>
        </w:rPr>
      </w:pPr>
    </w:p>
    <w:p w14:paraId="692F6C2F" w14:textId="77777777" w:rsidR="00000000" w:rsidRDefault="00F347C3">
      <w:pPr>
        <w:spacing w:line="600" w:lineRule="exact"/>
        <w:ind w:firstLine="600"/>
        <w:rPr>
          <w:rFonts w:ascii="仿宋_GB2312" w:eastAsia="仿宋_GB2312" w:hAnsi="Times New Roman" w:cs="仿宋_GB2312"/>
          <w:sz w:val="30"/>
          <w:szCs w:val="30"/>
        </w:rPr>
      </w:pPr>
    </w:p>
    <w:p w14:paraId="5B563CEF" w14:textId="77777777" w:rsidR="00000000" w:rsidRDefault="00F347C3">
      <w:pPr>
        <w:spacing w:line="600" w:lineRule="exact"/>
        <w:ind w:firstLine="600"/>
        <w:rPr>
          <w:rFonts w:ascii="仿宋_GB2312" w:eastAsia="仿宋_GB2312" w:hAnsi="Times New Roman" w:cs="仿宋_GB2312"/>
          <w:sz w:val="30"/>
          <w:szCs w:val="30"/>
        </w:rPr>
      </w:pPr>
    </w:p>
    <w:p w14:paraId="166C9251" w14:textId="77777777" w:rsidR="00000000" w:rsidRDefault="00F347C3">
      <w:pPr>
        <w:rPr>
          <w:rFonts w:ascii="仿宋_GB2312" w:eastAsia="仿宋_GB2312" w:hAnsi="Times New Roman" w:cs="仿宋_GB2312"/>
          <w:b/>
          <w:color w:val="000000"/>
          <w:sz w:val="30"/>
          <w:szCs w:val="30"/>
        </w:rPr>
      </w:pPr>
    </w:p>
    <w:p w14:paraId="5E35D9B5" w14:textId="77777777" w:rsidR="00000000" w:rsidRDefault="00F347C3">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t>第四部分</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名词解释</w:t>
      </w:r>
    </w:p>
    <w:p w14:paraId="52EDDC01" w14:textId="77777777" w:rsidR="00000000" w:rsidRDefault="00F347C3">
      <w:pPr>
        <w:spacing w:line="600" w:lineRule="exact"/>
        <w:ind w:firstLine="600"/>
        <w:rPr>
          <w:rFonts w:ascii="仿宋_GB2312" w:eastAsia="仿宋_GB2312" w:hAnsi="Times New Roman" w:cs="仿宋_GB2312"/>
          <w:sz w:val="30"/>
          <w:szCs w:val="30"/>
        </w:rPr>
      </w:pPr>
    </w:p>
    <w:p w14:paraId="0A1DF7BF" w14:textId="77777777" w:rsidR="00000000" w:rsidRDefault="00F347C3">
      <w:pPr>
        <w:spacing w:line="600" w:lineRule="exact"/>
        <w:ind w:firstLine="600"/>
        <w:rPr>
          <w:rFonts w:ascii="仿宋_GB2312" w:eastAsia="仿宋_GB2312" w:hAnsi="Times New Roman" w:cs="仿宋_GB2312"/>
          <w:sz w:val="30"/>
          <w:szCs w:val="30"/>
        </w:rPr>
      </w:pPr>
      <w:r>
        <w:rPr>
          <w:rFonts w:ascii="宋体" w:eastAsia="宋体" w:hAnsi="Times New Roman" w:cs="宋体"/>
        </w:rPr>
        <w:t>1.</w:t>
      </w:r>
      <w:r>
        <w:rPr>
          <w:rFonts w:ascii="仿宋_GB2312" w:eastAsia="仿宋_GB2312" w:hAnsi="Times New Roman" w:cs="仿宋_GB2312" w:hint="eastAsia"/>
          <w:sz w:val="30"/>
          <w:szCs w:val="30"/>
        </w:rPr>
        <w:t>部门决算。是指各部门依据国家有关法律法规规定及其履行职能情</w:t>
      </w:r>
      <w:r>
        <w:rPr>
          <w:rFonts w:ascii="仿宋_GB2312" w:eastAsia="仿宋_GB2312" w:hAnsi="Times New Roman" w:cs="仿宋_GB2312" w:hint="eastAsia"/>
          <w:sz w:val="30"/>
          <w:szCs w:val="30"/>
        </w:rPr>
        <w:t>况编制，反映部门所有预算收支和结余执行结果及绩效等情况的综合性年度报告，是改进部门预算执行以及编制后续年度部门预算的参考和依据。</w:t>
      </w:r>
    </w:p>
    <w:p w14:paraId="3AB604A6" w14:textId="77777777" w:rsidR="00000000" w:rsidRDefault="00F347C3">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w:t>
      </w:r>
      <w:r>
        <w:rPr>
          <w:rFonts w:ascii="仿宋_GB2312" w:eastAsia="仿宋_GB2312" w:hAnsi="Times New Roman" w:cs="仿宋_GB2312" w:hint="eastAsia"/>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3DD18DC" w14:textId="77777777" w:rsidR="00000000" w:rsidRDefault="00F347C3">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3.</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三公</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经费。是指各部门用财政拨款安排的因公出国（境）费、公务用车购置及运行费和公务接待费。其中，因公出国（境）费</w:t>
      </w:r>
      <w:r>
        <w:rPr>
          <w:rFonts w:ascii="仿宋_GB2312" w:eastAsia="仿宋_GB2312" w:hAnsi="Times New Roman" w:cs="仿宋_GB2312" w:hint="eastAsia"/>
          <w:sz w:val="30"/>
          <w:szCs w:val="30"/>
        </w:rPr>
        <w:t>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040FB7D9" w14:textId="77777777" w:rsidR="00F347C3" w:rsidRDefault="00F347C3">
      <w:pPr>
        <w:spacing w:line="600" w:lineRule="exact"/>
        <w:ind w:firstLine="600"/>
        <w:rPr>
          <w:rFonts w:ascii="楷体" w:eastAsia="楷体" w:hAnsi="Times New Roman" w:cs="楷体"/>
          <w:sz w:val="30"/>
          <w:szCs w:val="30"/>
        </w:rPr>
      </w:pPr>
    </w:p>
    <w:sectPr w:rsidR="00F347C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EC04" w14:textId="77777777" w:rsidR="00F347C3" w:rsidRDefault="00F347C3">
      <w:pPr>
        <w:rPr>
          <w:rFonts w:ascii="Times New Roman" w:eastAsia="宋体" w:hAnsi="Times New Roman"/>
        </w:rPr>
      </w:pPr>
      <w:r>
        <w:rPr>
          <w:rFonts w:ascii="Times New Roman" w:eastAsia="宋体" w:hAnsi="Times New Roman"/>
        </w:rPr>
        <w:separator/>
      </w:r>
    </w:p>
  </w:endnote>
  <w:endnote w:type="continuationSeparator" w:id="0">
    <w:p w14:paraId="626290E7" w14:textId="77777777" w:rsidR="00F347C3" w:rsidRDefault="00F347C3">
      <w:pPr>
        <w:rPr>
          <w:rFonts w:ascii="Times New Roman" w:eastAsia="宋体" w:hAnsi="Times New Roman"/>
        </w:rPr>
      </w:pPr>
      <w:r>
        <w:rPr>
          <w:rFonts w:ascii="Times New Roman" w:eastAsia="宋体"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3"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Calibri">
    <w:altName w:val="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_GB2312">
    <w:altName w:val="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64F1" w14:textId="77777777" w:rsidR="00F347C3" w:rsidRDefault="00F347C3">
      <w:pPr>
        <w:rPr>
          <w:rFonts w:ascii="Times New Roman" w:eastAsia="宋体" w:hAnsi="Times New Roman"/>
        </w:rPr>
      </w:pPr>
      <w:r>
        <w:rPr>
          <w:rFonts w:ascii="Times New Roman" w:eastAsia="宋体" w:hAnsi="Times New Roman"/>
        </w:rPr>
        <w:separator/>
      </w:r>
    </w:p>
  </w:footnote>
  <w:footnote w:type="continuationSeparator" w:id="0">
    <w:p w14:paraId="4DEE3CA6" w14:textId="77777777" w:rsidR="00F347C3" w:rsidRDefault="00F347C3">
      <w:pPr>
        <w:rPr>
          <w:rFonts w:ascii="Times New Roman" w:eastAsia="宋体" w:hAnsi="Times New Roman"/>
        </w:rPr>
      </w:pPr>
      <w:r>
        <w:rPr>
          <w:rFonts w:ascii="Times New Roman" w:eastAsia="宋体"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E3A981"/>
    <w:multiLevelType w:val="singleLevel"/>
    <w:tmpl w:val="8CE3A981"/>
    <w:lvl w:ilvl="0">
      <w:start w:val="1"/>
      <w:numFmt w:val="bullet"/>
      <w:lvlText w:val=""/>
      <w:lvlJc w:val="left"/>
      <w:pPr>
        <w:tabs>
          <w:tab w:val="num" w:pos="780"/>
        </w:tabs>
        <w:ind w:left="780" w:hanging="360"/>
      </w:pPr>
      <w:rPr>
        <w:rFonts w:ascii="Wingdings" w:eastAsia="宋体" w:hAnsi="Wingdings"/>
      </w:rPr>
    </w:lvl>
  </w:abstractNum>
  <w:abstractNum w:abstractNumId="1" w15:restartNumberingAfterBreak="0">
    <w:nsid w:val="C4060CE4"/>
    <w:multiLevelType w:val="singleLevel"/>
    <w:tmpl w:val="C4060CE4"/>
    <w:lvl w:ilvl="0">
      <w:start w:val="1"/>
      <w:numFmt w:val="bullet"/>
      <w:lvlText w:val=""/>
      <w:lvlJc w:val="left"/>
      <w:pPr>
        <w:tabs>
          <w:tab w:val="num" w:pos="1200"/>
        </w:tabs>
        <w:ind w:left="1200" w:hanging="360"/>
      </w:pPr>
      <w:rPr>
        <w:rFonts w:ascii="Wingdings" w:eastAsia="宋体" w:hAnsi="Wingdings"/>
      </w:rPr>
    </w:lvl>
  </w:abstractNum>
  <w:abstractNum w:abstractNumId="2" w15:restartNumberingAfterBreak="0">
    <w:nsid w:val="CA5913C9"/>
    <w:multiLevelType w:val="singleLevel"/>
    <w:tmpl w:val="CA5913C9"/>
    <w:lvl w:ilvl="0">
      <w:start w:val="1"/>
      <w:numFmt w:val="decimal"/>
      <w:lvlText w:val="%1."/>
      <w:lvlJc w:val="left"/>
      <w:pPr>
        <w:tabs>
          <w:tab w:val="num" w:pos="780"/>
        </w:tabs>
        <w:ind w:left="780" w:hanging="360"/>
      </w:pPr>
    </w:lvl>
  </w:abstractNum>
  <w:abstractNum w:abstractNumId="3" w15:restartNumberingAfterBreak="0">
    <w:nsid w:val="DA96EED1"/>
    <w:multiLevelType w:val="singleLevel"/>
    <w:tmpl w:val="DA96EED1"/>
    <w:lvl w:ilvl="0">
      <w:start w:val="1"/>
      <w:numFmt w:val="decimal"/>
      <w:lvlText w:val="%1."/>
      <w:lvlJc w:val="left"/>
      <w:pPr>
        <w:tabs>
          <w:tab w:val="num" w:pos="360"/>
        </w:tabs>
        <w:ind w:left="360" w:hanging="360"/>
      </w:pPr>
    </w:lvl>
  </w:abstractNum>
  <w:abstractNum w:abstractNumId="4" w15:restartNumberingAfterBreak="0">
    <w:nsid w:val="DAE03D4F"/>
    <w:multiLevelType w:val="singleLevel"/>
    <w:tmpl w:val="DAE03D4F"/>
    <w:lvl w:ilvl="0">
      <w:start w:val="1"/>
      <w:numFmt w:val="bullet"/>
      <w:lvlText w:val=""/>
      <w:lvlJc w:val="left"/>
      <w:pPr>
        <w:tabs>
          <w:tab w:val="num" w:pos="360"/>
        </w:tabs>
        <w:ind w:left="360" w:hanging="360"/>
      </w:pPr>
      <w:rPr>
        <w:rFonts w:ascii="Wingdings" w:eastAsia="宋体" w:hAnsi="Wingdings"/>
      </w:rPr>
    </w:lvl>
  </w:abstractNum>
  <w:abstractNum w:abstractNumId="5" w15:restartNumberingAfterBreak="0">
    <w:nsid w:val="EF55A2E7"/>
    <w:multiLevelType w:val="singleLevel"/>
    <w:tmpl w:val="EF55A2E7"/>
    <w:lvl w:ilvl="0">
      <w:start w:val="1"/>
      <w:numFmt w:val="decimal"/>
      <w:lvlText w:val="%1."/>
      <w:lvlJc w:val="left"/>
      <w:pPr>
        <w:tabs>
          <w:tab w:val="num" w:pos="2040"/>
        </w:tabs>
        <w:ind w:left="2040" w:hanging="360"/>
      </w:pPr>
    </w:lvl>
  </w:abstractNum>
  <w:abstractNum w:abstractNumId="6" w15:restartNumberingAfterBreak="0">
    <w:nsid w:val="F7CC2B80"/>
    <w:multiLevelType w:val="hybridMultilevel"/>
    <w:tmpl w:val="F7CC2B80"/>
    <w:lvl w:ilvl="0" w:tplc="FFFFFFFF">
      <w:start w:val="1"/>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7" w15:restartNumberingAfterBreak="0">
    <w:nsid w:val="FBF6E655"/>
    <w:multiLevelType w:val="singleLevel"/>
    <w:tmpl w:val="FBF6E655"/>
    <w:lvl w:ilvl="0">
      <w:start w:val="1"/>
      <w:numFmt w:val="bullet"/>
      <w:lvlText w:val=""/>
      <w:lvlJc w:val="left"/>
      <w:pPr>
        <w:tabs>
          <w:tab w:val="num" w:pos="2040"/>
        </w:tabs>
        <w:ind w:left="2040" w:hanging="360"/>
      </w:pPr>
      <w:rPr>
        <w:rFonts w:ascii="Wingdings" w:eastAsia="宋体" w:hAnsi="Wingdings"/>
      </w:rPr>
    </w:lvl>
  </w:abstractNum>
  <w:abstractNum w:abstractNumId="8" w15:restartNumberingAfterBreak="0">
    <w:nsid w:val="27F62658"/>
    <w:multiLevelType w:val="singleLevel"/>
    <w:tmpl w:val="27F62658"/>
    <w:lvl w:ilvl="0">
      <w:start w:val="1"/>
      <w:numFmt w:val="bullet"/>
      <w:lvlText w:val=""/>
      <w:lvlJc w:val="left"/>
      <w:pPr>
        <w:tabs>
          <w:tab w:val="num" w:pos="1620"/>
        </w:tabs>
        <w:ind w:left="1620" w:hanging="360"/>
      </w:pPr>
      <w:rPr>
        <w:rFonts w:ascii="Wingdings" w:eastAsia="宋体" w:hAnsi="Wingdings"/>
      </w:rPr>
    </w:lvl>
  </w:abstractNum>
  <w:abstractNum w:abstractNumId="9" w15:restartNumberingAfterBreak="0">
    <w:nsid w:val="35C00B9C"/>
    <w:multiLevelType w:val="singleLevel"/>
    <w:tmpl w:val="35C00B9C"/>
    <w:lvl w:ilvl="0">
      <w:start w:val="1"/>
      <w:numFmt w:val="decimal"/>
      <w:lvlText w:val="%1."/>
      <w:lvlJc w:val="left"/>
      <w:pPr>
        <w:tabs>
          <w:tab w:val="num" w:pos="1200"/>
        </w:tabs>
        <w:ind w:left="1200" w:hanging="360"/>
      </w:pPr>
    </w:lvl>
  </w:abstractNum>
  <w:abstractNum w:abstractNumId="10" w15:restartNumberingAfterBreak="0">
    <w:nsid w:val="76E0418E"/>
    <w:multiLevelType w:val="singleLevel"/>
    <w:tmpl w:val="76E0418E"/>
    <w:lvl w:ilvl="0">
      <w:start w:val="1"/>
      <w:numFmt w:val="decimal"/>
      <w:lvlText w:val="%1."/>
      <w:lvlJc w:val="left"/>
      <w:pPr>
        <w:tabs>
          <w:tab w:val="num" w:pos="1620"/>
        </w:tabs>
        <w:ind w:left="1620" w:hanging="360"/>
      </w:pPr>
    </w:lvl>
  </w:abstractNum>
  <w:num w:numId="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20"/>
  <w:drawingGridHorizontalSpacing w:val="120"/>
  <w:drawingGridVerticalSpacing w:val="120"/>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UyZTMzMGFmZDU3N2E2OTgxMzI3ZWIyZWQ1MDI2NWYifQ=="/>
  </w:docVars>
  <w:rsids>
    <w:rsidRoot w:val="00E32EB3"/>
    <w:rsid w:val="00000000"/>
    <w:rsid w:val="00E32EB3"/>
    <w:rsid w:val="00F3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361159"/>
  <w14:defaultImageDpi w14:val="0"/>
  <w15:docId w15:val="{6EC7552B-F134-4A98-912F-1CA0C080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376">
    <w:lsdException w:name="Normal" w:uiPriority="0"/>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Default Paragraph Font" w:uiPriority="1" w:unhideWhenUsed="1" w:qFormat="0"/>
    <w:lsdException w:name="Body Text" w:uiPriority="0" w:unhideWhenUsed="1"/>
    <w:lsdException w:name="Subtitle" w:uiPriority="11"/>
    <w:lsdException w:name="Body Text First Indent" w:uiPriority="0" w:unhideWhenUsed="1"/>
    <w:lsdException w:name="Strong" w:uiPriority="22"/>
    <w:lsdException w:name="Emphasis" w:uiPriority="20"/>
    <w:lsdException w:name="HTML Top of Form" w:qFormat="0"/>
    <w:lsdException w:name="HTML Bottom of Form" w:qFormat="0"/>
    <w:lsdException w:name="No List" w:semiHidden="1" w:unhideWhenUsed="1" w:qFormat="0"/>
    <w:lsdException w:name="Outline List 1" w:qFormat="0"/>
    <w:lsdException w:name="Outline List 2" w:qFormat="0"/>
    <w:lsdException w:name="Outline List 3" w:qFormat="0"/>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
    <w:name w:val="Normal"/>
    <w:qFormat/>
    <w:pPr>
      <w:widowControl w:val="0"/>
      <w:autoSpaceDE w:val="0"/>
      <w:autoSpaceDN w:val="0"/>
      <w:adjustRightInd w:val="0"/>
    </w:pPr>
    <w:rPr>
      <w:rFonts w:ascii="黑体" w:eastAsia="黑体" w:hAnsi="Calibri" w:cs="Times New Roman"/>
      <w:kern w:val="0"/>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unhideWhenUsed/>
    <w:locked/>
    <w:rPr>
      <w:rFonts w:ascii="宋体" w:hAnsi="Cambria"/>
      <w:b/>
      <w:sz w:val="32"/>
      <w:szCs w:val="32"/>
    </w:rPr>
  </w:style>
  <w:style w:type="character" w:customStyle="1" w:styleId="11">
    <w:name w:val="页脚 字符1"/>
    <w:basedOn w:val="a0"/>
    <w:link w:val="a3"/>
    <w:uiPriority w:val="99"/>
    <w:unhideWhenUsed/>
    <w:locked/>
    <w:rPr>
      <w:rFonts w:ascii="黑体" w:eastAsia="黑体"/>
      <w:sz w:val="18"/>
      <w:szCs w:val="18"/>
    </w:rPr>
  </w:style>
  <w:style w:type="character" w:customStyle="1" w:styleId="12">
    <w:name w:val="页眉 字符1"/>
    <w:basedOn w:val="a0"/>
    <w:link w:val="a4"/>
    <w:uiPriority w:val="99"/>
    <w:unhideWhenUsed/>
    <w:locked/>
    <w:rPr>
      <w:rFonts w:ascii="黑体" w:eastAsia="黑体"/>
      <w:sz w:val="18"/>
      <w:szCs w:val="18"/>
    </w:rPr>
  </w:style>
  <w:style w:type="character" w:customStyle="1" w:styleId="10">
    <w:name w:val="标题 1 字符"/>
    <w:basedOn w:val="a0"/>
    <w:link w:val="1"/>
    <w:uiPriority w:val="9"/>
    <w:unhideWhenUsed/>
    <w:locked/>
    <w:rPr>
      <w:rFonts w:ascii="黑体" w:eastAsia="黑体"/>
      <w:b/>
      <w:kern w:val="44"/>
      <w:sz w:val="44"/>
      <w:szCs w:val="44"/>
    </w:rPr>
  </w:style>
  <w:style w:type="paragraph" w:styleId="a4">
    <w:name w:val="header"/>
    <w:basedOn w:val="a"/>
    <w:link w:val="1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uiPriority w:val="99"/>
    <w:semiHidden/>
    <w:rPr>
      <w:rFonts w:ascii="黑体" w:eastAsia="黑体" w:hAnsi="Calibri" w:cs="Times New Roman"/>
      <w:kern w:val="0"/>
      <w:sz w:val="18"/>
      <w:szCs w:val="18"/>
    </w:rPr>
  </w:style>
  <w:style w:type="paragraph" w:styleId="a6">
    <w:name w:val="Body Text"/>
    <w:basedOn w:val="a"/>
    <w:next w:val="a7"/>
    <w:link w:val="a8"/>
    <w:uiPriority w:val="99"/>
    <w:unhideWhenUsed/>
    <w:qFormat/>
    <w:pPr>
      <w:jc w:val="center"/>
    </w:pPr>
    <w:rPr>
      <w:rFonts w:ascii="方正小标宋简体" w:eastAsia="方正小标宋简体"/>
      <w:kern w:val="2"/>
      <w:sz w:val="44"/>
    </w:rPr>
  </w:style>
  <w:style w:type="character" w:customStyle="1" w:styleId="a8">
    <w:name w:val="正文文本 字符"/>
    <w:basedOn w:val="a0"/>
    <w:link w:val="a6"/>
    <w:uiPriority w:val="99"/>
    <w:semiHidden/>
    <w:rPr>
      <w:rFonts w:ascii="黑体" w:eastAsia="黑体" w:hAnsi="Calibri" w:cs="Times New Roman"/>
      <w:kern w:val="0"/>
      <w:sz w:val="24"/>
      <w:szCs w:val="24"/>
    </w:rPr>
  </w:style>
  <w:style w:type="paragraph" w:styleId="a7">
    <w:name w:val="Body Text First Indent"/>
    <w:basedOn w:val="a6"/>
    <w:next w:val="a"/>
    <w:link w:val="a9"/>
    <w:uiPriority w:val="99"/>
    <w:unhideWhenUsed/>
    <w:qFormat/>
    <w:pPr>
      <w:spacing w:line="500" w:lineRule="exact"/>
      <w:ind w:firstLine="420"/>
    </w:pPr>
    <w:rPr>
      <w:rFonts w:ascii="宋体" w:eastAsia="宋体" w:hAnsi="Times New Roman"/>
      <w:sz w:val="28"/>
      <w:szCs w:val="20"/>
    </w:rPr>
  </w:style>
  <w:style w:type="character" w:customStyle="1" w:styleId="a9">
    <w:name w:val="正文文本首行缩进 字符"/>
    <w:basedOn w:val="a8"/>
    <w:link w:val="a7"/>
    <w:uiPriority w:val="99"/>
    <w:semiHidden/>
    <w:rPr>
      <w:rFonts w:ascii="黑体" w:eastAsia="黑体" w:hAnsi="Calibri" w:cs="Times New Roman"/>
      <w:kern w:val="0"/>
      <w:sz w:val="24"/>
      <w:szCs w:val="24"/>
    </w:rPr>
  </w:style>
  <w:style w:type="paragraph" w:styleId="a3">
    <w:name w:val="footer"/>
    <w:basedOn w:val="a"/>
    <w:link w:val="11"/>
    <w:uiPriority w:val="99"/>
    <w:unhideWhenUsed/>
    <w:pPr>
      <w:tabs>
        <w:tab w:val="center" w:pos="4153"/>
        <w:tab w:val="right" w:pos="8306"/>
      </w:tabs>
      <w:snapToGrid w:val="0"/>
    </w:pPr>
    <w:rPr>
      <w:sz w:val="18"/>
      <w:szCs w:val="18"/>
    </w:rPr>
  </w:style>
  <w:style w:type="character" w:customStyle="1" w:styleId="aa">
    <w:name w:val="页脚 字符"/>
    <w:basedOn w:val="a0"/>
    <w:uiPriority w:val="99"/>
    <w:semiHidden/>
    <w:rPr>
      <w:rFonts w:ascii="黑体" w:eastAsia="黑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71766</dc:creator>
  <cp:keywords/>
  <dc:description/>
  <cp:lastModifiedBy>Huang Zhipeng</cp:lastModifiedBy>
  <cp:revision>2</cp:revision>
  <dcterms:created xsi:type="dcterms:W3CDTF">2023-12-27T07:28:00Z</dcterms:created>
  <dcterms:modified xsi:type="dcterms:W3CDTF">2023-12-27T07:28:00Z</dcterms:modified>
</cp:coreProperties>
</file>